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50" w:rsidRDefault="004F0D50">
      <w:pPr>
        <w:rPr>
          <w:rFonts w:ascii="Arial" w:hAnsi="Arial" w:cs="Arial"/>
          <w:b/>
        </w:rPr>
      </w:pPr>
    </w:p>
    <w:p w:rsidR="00AE5BB9" w:rsidRPr="00146F05" w:rsidRDefault="006F4285">
      <w:pPr>
        <w:rPr>
          <w:rFonts w:ascii="Arial" w:hAnsi="Arial" w:cs="Arial"/>
          <w:b/>
        </w:rPr>
      </w:pPr>
      <w:r w:rsidRPr="00146F05">
        <w:rPr>
          <w:rFonts w:ascii="Arial" w:hAnsi="Arial" w:cs="Arial"/>
          <w:b/>
        </w:rPr>
        <w:t>Mémoires calédoniennes, amnésies françaises</w:t>
      </w:r>
    </w:p>
    <w:p w:rsidR="00722EB5" w:rsidRDefault="00722EB5" w:rsidP="004F0D50">
      <w:pPr>
        <w:jc w:val="both"/>
        <w:rPr>
          <w:rFonts w:ascii="Arial" w:hAnsi="Arial" w:cs="Arial"/>
          <w:sz w:val="22"/>
          <w:szCs w:val="22"/>
        </w:rPr>
      </w:pPr>
    </w:p>
    <w:p w:rsidR="00E637A7" w:rsidRDefault="004C5641" w:rsidP="004F0D50">
      <w:pPr>
        <w:jc w:val="both"/>
        <w:rPr>
          <w:rFonts w:ascii="Arial" w:hAnsi="Arial" w:cs="Arial"/>
          <w:sz w:val="20"/>
          <w:szCs w:val="20"/>
        </w:rPr>
      </w:pPr>
      <w:r>
        <w:rPr>
          <w:rFonts w:ascii="Arial" w:hAnsi="Arial" w:cs="Arial"/>
          <w:sz w:val="20"/>
          <w:szCs w:val="20"/>
        </w:rPr>
        <w:t>Une nouvelle séquence insurrectionnelle qui a déjà fait six morts</w:t>
      </w:r>
      <w:r w:rsidR="008F546D">
        <w:rPr>
          <w:rFonts w:ascii="Arial" w:hAnsi="Arial" w:cs="Arial"/>
          <w:sz w:val="20"/>
          <w:szCs w:val="20"/>
        </w:rPr>
        <w:t xml:space="preserve"> au moment de la rédaction de cet article</w:t>
      </w:r>
      <w:r>
        <w:rPr>
          <w:rFonts w:ascii="Arial" w:hAnsi="Arial" w:cs="Arial"/>
          <w:sz w:val="20"/>
          <w:szCs w:val="20"/>
        </w:rPr>
        <w:t xml:space="preserve"> s’est ouverte en Nouvelle Calédonie. </w:t>
      </w:r>
      <w:r w:rsidR="00E637A7">
        <w:rPr>
          <w:rFonts w:ascii="Arial" w:hAnsi="Arial" w:cs="Arial"/>
          <w:sz w:val="20"/>
          <w:szCs w:val="20"/>
        </w:rPr>
        <w:t xml:space="preserve">Un </w:t>
      </w:r>
      <w:r>
        <w:rPr>
          <w:rFonts w:ascii="Arial" w:hAnsi="Arial" w:cs="Arial"/>
          <w:sz w:val="20"/>
          <w:szCs w:val="20"/>
        </w:rPr>
        <w:t xml:space="preserve">niveau de </w:t>
      </w:r>
      <w:r w:rsidR="00E637A7">
        <w:rPr>
          <w:rFonts w:ascii="Arial" w:hAnsi="Arial" w:cs="Arial"/>
          <w:sz w:val="20"/>
          <w:szCs w:val="20"/>
        </w:rPr>
        <w:t>v</w:t>
      </w:r>
      <w:r>
        <w:rPr>
          <w:rFonts w:ascii="Arial" w:hAnsi="Arial" w:cs="Arial"/>
          <w:sz w:val="20"/>
          <w:szCs w:val="20"/>
        </w:rPr>
        <w:t>iolence</w:t>
      </w:r>
      <w:r w:rsidR="00E637A7">
        <w:rPr>
          <w:rFonts w:ascii="Arial" w:hAnsi="Arial" w:cs="Arial"/>
          <w:sz w:val="20"/>
          <w:szCs w:val="20"/>
        </w:rPr>
        <w:t>s extrêmes prévaut. Comme en 1988 la menace d’une guerre civile existe. L</w:t>
      </w:r>
      <w:r w:rsidR="00D618A8">
        <w:rPr>
          <w:rFonts w:ascii="Arial" w:hAnsi="Arial" w:cs="Arial"/>
          <w:sz w:val="20"/>
          <w:szCs w:val="20"/>
        </w:rPr>
        <w:t>es</w:t>
      </w:r>
      <w:r w:rsidR="00E637A7">
        <w:rPr>
          <w:rFonts w:ascii="Arial" w:hAnsi="Arial" w:cs="Arial"/>
          <w:sz w:val="20"/>
          <w:szCs w:val="20"/>
        </w:rPr>
        <w:t xml:space="preserve"> émeutes urbaines</w:t>
      </w:r>
      <w:r w:rsidR="00D618A8">
        <w:rPr>
          <w:rFonts w:ascii="Arial" w:hAnsi="Arial" w:cs="Arial"/>
          <w:sz w:val="20"/>
          <w:szCs w:val="20"/>
        </w:rPr>
        <w:t xml:space="preserve"> initiées par les jeunes Kanaks sèment le chaos à Nouméa.</w:t>
      </w:r>
      <w:r w:rsidR="00E637A7">
        <w:rPr>
          <w:rFonts w:ascii="Arial" w:hAnsi="Arial" w:cs="Arial"/>
          <w:sz w:val="20"/>
          <w:szCs w:val="20"/>
        </w:rPr>
        <w:t xml:space="preserve"> </w:t>
      </w:r>
      <w:r w:rsidR="00E50A38">
        <w:rPr>
          <w:rFonts w:ascii="Arial" w:hAnsi="Arial" w:cs="Arial"/>
          <w:sz w:val="20"/>
          <w:szCs w:val="20"/>
        </w:rPr>
        <w:t xml:space="preserve">Cela se passe sur « le Caillou » à 16 732 kilomètres de Paris, sur un territoire grand comme une fois et demie la région parisienne où vivent 270 000 habitants, ce qui équivaut à la population de Bordeaux. </w:t>
      </w:r>
      <w:r w:rsidR="00D618A8">
        <w:rPr>
          <w:rFonts w:ascii="Arial" w:hAnsi="Arial" w:cs="Arial"/>
          <w:sz w:val="20"/>
          <w:szCs w:val="20"/>
        </w:rPr>
        <w:t>Depuis une année</w:t>
      </w:r>
      <w:r w:rsidR="00E50A38">
        <w:rPr>
          <w:rFonts w:ascii="Arial" w:hAnsi="Arial" w:cs="Arial"/>
          <w:sz w:val="20"/>
          <w:szCs w:val="20"/>
        </w:rPr>
        <w:t xml:space="preserve"> pourtant</w:t>
      </w:r>
      <w:r w:rsidR="00D618A8">
        <w:rPr>
          <w:rFonts w:ascii="Arial" w:hAnsi="Arial" w:cs="Arial"/>
          <w:sz w:val="20"/>
          <w:szCs w:val="20"/>
        </w:rPr>
        <w:t xml:space="preserve"> des manifestations pacifiques encadrées par une Cellule de Coordination des Actions de Terrain (CCAT), initiée par les partis indépendantistes, </w:t>
      </w:r>
      <w:r w:rsidR="009C373D">
        <w:rPr>
          <w:rFonts w:ascii="Arial" w:hAnsi="Arial" w:cs="Arial"/>
          <w:sz w:val="20"/>
          <w:szCs w:val="20"/>
        </w:rPr>
        <w:t xml:space="preserve">battaient le pavé de Nouméa pour rejeter la possibilité juridique qu’avait le gouvernement </w:t>
      </w:r>
      <w:r w:rsidR="00E50A38">
        <w:rPr>
          <w:rFonts w:ascii="Arial" w:hAnsi="Arial" w:cs="Arial"/>
          <w:sz w:val="20"/>
          <w:szCs w:val="20"/>
        </w:rPr>
        <w:t xml:space="preserve">d’accélérer le processus pour un dernier vote définitif sur le statut de l’île. </w:t>
      </w:r>
      <w:r w:rsidR="007F4A38">
        <w:rPr>
          <w:rFonts w:ascii="Arial" w:hAnsi="Arial" w:cs="Arial"/>
          <w:sz w:val="20"/>
          <w:szCs w:val="20"/>
        </w:rPr>
        <w:t>Cette violence aurait pu être anticipée</w:t>
      </w:r>
      <w:r w:rsidR="00BF51EE">
        <w:rPr>
          <w:rFonts w:ascii="Arial" w:hAnsi="Arial" w:cs="Arial"/>
          <w:sz w:val="20"/>
          <w:szCs w:val="20"/>
        </w:rPr>
        <w:t xml:space="preserve"> et évitée</w:t>
      </w:r>
      <w:r w:rsidR="007F4A38">
        <w:rPr>
          <w:rFonts w:ascii="Arial" w:hAnsi="Arial" w:cs="Arial"/>
          <w:sz w:val="20"/>
          <w:szCs w:val="20"/>
        </w:rPr>
        <w:t xml:space="preserve">. </w:t>
      </w:r>
    </w:p>
    <w:p w:rsidR="00E637A7" w:rsidRDefault="00E637A7" w:rsidP="004F0D50">
      <w:pPr>
        <w:jc w:val="both"/>
        <w:rPr>
          <w:rFonts w:ascii="Arial" w:hAnsi="Arial" w:cs="Arial"/>
          <w:sz w:val="20"/>
          <w:szCs w:val="20"/>
        </w:rPr>
      </w:pPr>
    </w:p>
    <w:p w:rsidR="00E87397" w:rsidRDefault="004C5641" w:rsidP="004F0D50">
      <w:pPr>
        <w:jc w:val="both"/>
        <w:rPr>
          <w:rFonts w:ascii="Arial" w:hAnsi="Arial" w:cs="Arial"/>
          <w:sz w:val="20"/>
          <w:szCs w:val="20"/>
        </w:rPr>
      </w:pPr>
      <w:r>
        <w:rPr>
          <w:rFonts w:ascii="Arial" w:hAnsi="Arial" w:cs="Arial"/>
          <w:sz w:val="20"/>
          <w:szCs w:val="20"/>
        </w:rPr>
        <w:t xml:space="preserve"> </w:t>
      </w:r>
      <w:r w:rsidR="00063775" w:rsidRPr="00146F05">
        <w:rPr>
          <w:rFonts w:ascii="Arial" w:hAnsi="Arial" w:cs="Arial"/>
          <w:sz w:val="20"/>
          <w:szCs w:val="20"/>
        </w:rPr>
        <w:t>« </w:t>
      </w:r>
      <w:r w:rsidR="00C64AB2" w:rsidRPr="00146F05">
        <w:rPr>
          <w:rFonts w:ascii="Arial" w:hAnsi="Arial" w:cs="Arial"/>
          <w:i/>
          <w:sz w:val="20"/>
          <w:szCs w:val="20"/>
        </w:rPr>
        <w:t>Laissez-nous</w:t>
      </w:r>
      <w:r w:rsidR="00722EB5" w:rsidRPr="00146F05">
        <w:rPr>
          <w:rFonts w:ascii="Arial" w:hAnsi="Arial" w:cs="Arial"/>
          <w:i/>
          <w:sz w:val="20"/>
          <w:szCs w:val="20"/>
        </w:rPr>
        <w:t xml:space="preserve"> gérer nos interdépendances</w:t>
      </w:r>
      <w:r w:rsidR="00063775" w:rsidRPr="00146F05">
        <w:rPr>
          <w:rFonts w:ascii="Arial" w:hAnsi="Arial" w:cs="Arial"/>
          <w:i/>
          <w:sz w:val="20"/>
          <w:szCs w:val="20"/>
        </w:rPr>
        <w:t> </w:t>
      </w:r>
      <w:r w:rsidR="00063775" w:rsidRPr="00146F05">
        <w:rPr>
          <w:rFonts w:ascii="Arial" w:hAnsi="Arial" w:cs="Arial"/>
          <w:sz w:val="20"/>
          <w:szCs w:val="20"/>
        </w:rPr>
        <w:t>»</w:t>
      </w:r>
      <w:r w:rsidR="00AE5BB9" w:rsidRPr="00146F05">
        <w:rPr>
          <w:rFonts w:ascii="Arial" w:hAnsi="Arial" w:cs="Arial"/>
          <w:sz w:val="20"/>
          <w:szCs w:val="20"/>
        </w:rPr>
        <w:t xml:space="preserve"> disait </w:t>
      </w:r>
      <w:r w:rsidR="00722EB5" w:rsidRPr="00146F05">
        <w:rPr>
          <w:rFonts w:ascii="Arial" w:hAnsi="Arial" w:cs="Arial"/>
          <w:sz w:val="20"/>
          <w:szCs w:val="20"/>
        </w:rPr>
        <w:t>Jean Marie Tchibaou</w:t>
      </w:r>
      <w:r w:rsidR="00C64AB2" w:rsidRPr="00146F05">
        <w:rPr>
          <w:rFonts w:ascii="Arial" w:hAnsi="Arial" w:cs="Arial"/>
          <w:sz w:val="20"/>
          <w:szCs w:val="20"/>
        </w:rPr>
        <w:t>, le leader indépendantiste Kanak assassiné en mai 1989 un</w:t>
      </w:r>
      <w:r w:rsidR="00D32AD2">
        <w:rPr>
          <w:rFonts w:ascii="Arial" w:hAnsi="Arial" w:cs="Arial"/>
          <w:sz w:val="20"/>
          <w:szCs w:val="20"/>
        </w:rPr>
        <w:t>e</w:t>
      </w:r>
      <w:r w:rsidR="00C64AB2" w:rsidRPr="00146F05">
        <w:rPr>
          <w:rFonts w:ascii="Arial" w:hAnsi="Arial" w:cs="Arial"/>
          <w:sz w:val="20"/>
          <w:szCs w:val="20"/>
        </w:rPr>
        <w:t xml:space="preserve"> an</w:t>
      </w:r>
      <w:r w:rsidR="00D32AD2">
        <w:rPr>
          <w:rFonts w:ascii="Arial" w:hAnsi="Arial" w:cs="Arial"/>
          <w:sz w:val="20"/>
          <w:szCs w:val="20"/>
        </w:rPr>
        <w:t>née</w:t>
      </w:r>
      <w:r w:rsidR="00C64AB2" w:rsidRPr="00146F05">
        <w:rPr>
          <w:rFonts w:ascii="Arial" w:hAnsi="Arial" w:cs="Arial"/>
          <w:sz w:val="20"/>
          <w:szCs w:val="20"/>
        </w:rPr>
        <w:t xml:space="preserve"> après avoir signé l</w:t>
      </w:r>
      <w:r>
        <w:rPr>
          <w:rFonts w:ascii="Arial" w:hAnsi="Arial" w:cs="Arial"/>
          <w:sz w:val="20"/>
          <w:szCs w:val="20"/>
        </w:rPr>
        <w:t>’</w:t>
      </w:r>
      <w:r w:rsidR="00C64AB2" w:rsidRPr="00146F05">
        <w:rPr>
          <w:rFonts w:ascii="Arial" w:hAnsi="Arial" w:cs="Arial"/>
          <w:sz w:val="20"/>
          <w:szCs w:val="20"/>
        </w:rPr>
        <w:t xml:space="preserve">accord de Matignon </w:t>
      </w:r>
      <w:r w:rsidR="00063775" w:rsidRPr="00146F05">
        <w:rPr>
          <w:rFonts w:ascii="Arial" w:hAnsi="Arial" w:cs="Arial"/>
          <w:sz w:val="20"/>
          <w:szCs w:val="20"/>
        </w:rPr>
        <w:t xml:space="preserve">avec Jacques Lafleur, le leader des descendants des Européens et Kabyles arrivés en Nouvelle Calédonie après la conquête </w:t>
      </w:r>
      <w:r w:rsidR="006F4285" w:rsidRPr="00146F05">
        <w:rPr>
          <w:rFonts w:ascii="Arial" w:hAnsi="Arial" w:cs="Arial"/>
          <w:sz w:val="20"/>
          <w:szCs w:val="20"/>
        </w:rPr>
        <w:t xml:space="preserve">de l’île </w:t>
      </w:r>
      <w:r w:rsidR="00063775" w:rsidRPr="00146F05">
        <w:rPr>
          <w:rFonts w:ascii="Arial" w:hAnsi="Arial" w:cs="Arial"/>
          <w:sz w:val="20"/>
          <w:szCs w:val="20"/>
        </w:rPr>
        <w:t>par Napoléon III</w:t>
      </w:r>
      <w:r w:rsidR="00146F05" w:rsidRPr="00146F05">
        <w:rPr>
          <w:rFonts w:ascii="Arial" w:hAnsi="Arial" w:cs="Arial"/>
          <w:sz w:val="20"/>
          <w:szCs w:val="20"/>
        </w:rPr>
        <w:t>, appelés les Caldoches</w:t>
      </w:r>
      <w:r w:rsidR="006F4285" w:rsidRPr="00146F05">
        <w:rPr>
          <w:rFonts w:ascii="Arial" w:hAnsi="Arial" w:cs="Arial"/>
          <w:sz w:val="20"/>
          <w:szCs w:val="20"/>
        </w:rPr>
        <w:t xml:space="preserve">. </w:t>
      </w:r>
      <w:r w:rsidR="00D3564B">
        <w:rPr>
          <w:rFonts w:ascii="Arial" w:hAnsi="Arial" w:cs="Arial"/>
          <w:sz w:val="20"/>
          <w:szCs w:val="20"/>
        </w:rPr>
        <w:t>C</w:t>
      </w:r>
      <w:r w:rsidR="006F4285" w:rsidRPr="00146F05">
        <w:rPr>
          <w:rFonts w:ascii="Arial" w:hAnsi="Arial" w:cs="Arial"/>
          <w:sz w:val="20"/>
          <w:szCs w:val="20"/>
        </w:rPr>
        <w:t>es accords</w:t>
      </w:r>
      <w:r w:rsidR="00E87397">
        <w:rPr>
          <w:rFonts w:ascii="Arial" w:hAnsi="Arial" w:cs="Arial"/>
          <w:sz w:val="20"/>
          <w:szCs w:val="20"/>
        </w:rPr>
        <w:t xml:space="preserve"> signés sous l’égide de Michel Rocard à Matignon</w:t>
      </w:r>
      <w:r w:rsidR="006F4285" w:rsidRPr="00146F05">
        <w:rPr>
          <w:rFonts w:ascii="Arial" w:hAnsi="Arial" w:cs="Arial"/>
          <w:sz w:val="20"/>
          <w:szCs w:val="20"/>
        </w:rPr>
        <w:t xml:space="preserve"> mirent fin aux affrontement</w:t>
      </w:r>
      <w:r w:rsidR="00DD4EDC">
        <w:rPr>
          <w:rFonts w:ascii="Arial" w:hAnsi="Arial" w:cs="Arial"/>
          <w:sz w:val="20"/>
          <w:szCs w:val="20"/>
        </w:rPr>
        <w:t>s violents</w:t>
      </w:r>
      <w:r w:rsidR="006F4285" w:rsidRPr="00146F05">
        <w:rPr>
          <w:rFonts w:ascii="Arial" w:hAnsi="Arial" w:cs="Arial"/>
          <w:sz w:val="20"/>
          <w:szCs w:val="20"/>
        </w:rPr>
        <w:t xml:space="preserve"> entre</w:t>
      </w:r>
      <w:r w:rsidR="00146F05" w:rsidRPr="00146F05">
        <w:rPr>
          <w:rFonts w:ascii="Arial" w:hAnsi="Arial" w:cs="Arial"/>
          <w:sz w:val="20"/>
          <w:szCs w:val="20"/>
        </w:rPr>
        <w:t xml:space="preserve"> pro et anti indépendantistes qui firent 90 morts entre 1984 et 1988. Le meurtrier de Tchibaou, un indépendantiste</w:t>
      </w:r>
      <w:r w:rsidR="00E87397">
        <w:rPr>
          <w:rFonts w:ascii="Arial" w:hAnsi="Arial" w:cs="Arial"/>
          <w:sz w:val="20"/>
          <w:szCs w:val="20"/>
        </w:rPr>
        <w:t xml:space="preserve"> d’un clan opposé</w:t>
      </w:r>
      <w:r w:rsidR="00146F05" w:rsidRPr="00146F05">
        <w:rPr>
          <w:rFonts w:ascii="Arial" w:hAnsi="Arial" w:cs="Arial"/>
          <w:sz w:val="20"/>
          <w:szCs w:val="20"/>
        </w:rPr>
        <w:t xml:space="preserve">, </w:t>
      </w:r>
      <w:r w:rsidR="00E87397">
        <w:rPr>
          <w:rFonts w:ascii="Arial" w:hAnsi="Arial" w:cs="Arial"/>
          <w:sz w:val="20"/>
          <w:szCs w:val="20"/>
        </w:rPr>
        <w:t xml:space="preserve">qui avait vécu la féroce répression sur l’île d’Ouvéa, </w:t>
      </w:r>
      <w:r w:rsidR="00146F05" w:rsidRPr="00146F05">
        <w:rPr>
          <w:rFonts w:ascii="Arial" w:hAnsi="Arial" w:cs="Arial"/>
          <w:sz w:val="20"/>
          <w:szCs w:val="20"/>
        </w:rPr>
        <w:t>n’accepta</w:t>
      </w:r>
      <w:r w:rsidR="00E87397">
        <w:rPr>
          <w:rFonts w:ascii="Arial" w:hAnsi="Arial" w:cs="Arial"/>
          <w:sz w:val="20"/>
          <w:szCs w:val="20"/>
        </w:rPr>
        <w:t>i</w:t>
      </w:r>
      <w:r w:rsidR="00146F05" w:rsidRPr="00146F05">
        <w:rPr>
          <w:rFonts w:ascii="Arial" w:hAnsi="Arial" w:cs="Arial"/>
          <w:sz w:val="20"/>
          <w:szCs w:val="20"/>
        </w:rPr>
        <w:t>t pas le compromis signé entre les deux hommes</w:t>
      </w:r>
      <w:r w:rsidR="00DD4EDC">
        <w:rPr>
          <w:rFonts w:ascii="Arial" w:hAnsi="Arial" w:cs="Arial"/>
          <w:sz w:val="20"/>
          <w:szCs w:val="20"/>
        </w:rPr>
        <w:t>, dont l</w:t>
      </w:r>
      <w:r w:rsidR="00146F05">
        <w:rPr>
          <w:rFonts w:ascii="Arial" w:hAnsi="Arial" w:cs="Arial"/>
          <w:sz w:val="20"/>
          <w:szCs w:val="20"/>
        </w:rPr>
        <w:t>a principale clause</w:t>
      </w:r>
      <w:r w:rsidR="000B1AEF">
        <w:rPr>
          <w:rFonts w:ascii="Arial" w:hAnsi="Arial" w:cs="Arial"/>
          <w:sz w:val="20"/>
          <w:szCs w:val="20"/>
        </w:rPr>
        <w:t xml:space="preserve">, reprise dans l’article 2 de la loi du 9 novembre 1988 promulguée à la suite des résultats positifs du référendum, </w:t>
      </w:r>
      <w:r w:rsidR="00E87397">
        <w:rPr>
          <w:rFonts w:ascii="Arial" w:hAnsi="Arial" w:cs="Arial"/>
          <w:sz w:val="20"/>
          <w:szCs w:val="20"/>
        </w:rPr>
        <w:t>prévoyait</w:t>
      </w:r>
      <w:r w:rsidR="000B1AEF">
        <w:rPr>
          <w:rFonts w:ascii="Arial" w:hAnsi="Arial" w:cs="Arial"/>
          <w:sz w:val="20"/>
          <w:szCs w:val="20"/>
        </w:rPr>
        <w:t> :</w:t>
      </w:r>
      <w:r w:rsidR="00146F05">
        <w:rPr>
          <w:rFonts w:ascii="Arial" w:hAnsi="Arial" w:cs="Arial"/>
          <w:sz w:val="20"/>
          <w:szCs w:val="20"/>
        </w:rPr>
        <w:t> </w:t>
      </w:r>
      <w:r w:rsidR="000B1AEF">
        <w:rPr>
          <w:rFonts w:ascii="Arial" w:hAnsi="Arial" w:cs="Arial"/>
          <w:sz w:val="20"/>
          <w:szCs w:val="20"/>
        </w:rPr>
        <w:t>« </w:t>
      </w:r>
      <w:r w:rsidR="000B1AEF" w:rsidRPr="000B1AEF">
        <w:rPr>
          <w:rFonts w:ascii="Arial" w:hAnsi="Arial" w:cs="Arial"/>
          <w:i/>
          <w:sz w:val="20"/>
          <w:szCs w:val="20"/>
        </w:rPr>
        <w:t>Entre le 1</w:t>
      </w:r>
      <w:r w:rsidR="000B1AEF" w:rsidRPr="000B1AEF">
        <w:rPr>
          <w:rFonts w:ascii="Arial" w:hAnsi="Arial" w:cs="Arial"/>
          <w:i/>
          <w:sz w:val="20"/>
          <w:szCs w:val="20"/>
          <w:vertAlign w:val="superscript"/>
        </w:rPr>
        <w:t>er</w:t>
      </w:r>
      <w:r w:rsidR="000B1AEF" w:rsidRPr="000B1AEF">
        <w:rPr>
          <w:rFonts w:ascii="Arial" w:hAnsi="Arial" w:cs="Arial"/>
          <w:i/>
          <w:sz w:val="20"/>
          <w:szCs w:val="20"/>
        </w:rPr>
        <w:t xml:space="preserve"> mars 1988 et le 31 décembre 1998, les populations de la Nouvelle Calédonie seront appelées à se prononcer par un scrutin d’autodétermination sur le maintien dans la République ou son accession à l’indépendance</w:t>
      </w:r>
      <w:r w:rsidR="000B1AEF">
        <w:rPr>
          <w:rFonts w:ascii="Arial" w:hAnsi="Arial" w:cs="Arial"/>
          <w:sz w:val="20"/>
          <w:szCs w:val="20"/>
        </w:rPr>
        <w:t xml:space="preserve"> ». Avec la garantie de la France, les protagonistes se donnaient dix ans pour préparer </w:t>
      </w:r>
      <w:r w:rsidR="00DD4EDC">
        <w:rPr>
          <w:rFonts w:ascii="Arial" w:hAnsi="Arial" w:cs="Arial"/>
          <w:sz w:val="20"/>
          <w:szCs w:val="20"/>
        </w:rPr>
        <w:t>la voie à un scrutin apaisé pour l’autodétermination des habitants de Nouvelle-Calédonie ou de Kana</w:t>
      </w:r>
      <w:r w:rsidR="00290A01">
        <w:rPr>
          <w:rFonts w:ascii="Arial" w:hAnsi="Arial" w:cs="Arial"/>
          <w:sz w:val="20"/>
          <w:szCs w:val="20"/>
        </w:rPr>
        <w:t>ky</w:t>
      </w:r>
      <w:r w:rsidR="00D3564B">
        <w:rPr>
          <w:rFonts w:ascii="Arial" w:hAnsi="Arial" w:cs="Arial"/>
          <w:sz w:val="20"/>
          <w:szCs w:val="20"/>
        </w:rPr>
        <w:t>,</w:t>
      </w:r>
      <w:r w:rsidR="00290A01">
        <w:rPr>
          <w:rFonts w:ascii="Arial" w:hAnsi="Arial" w:cs="Arial"/>
          <w:sz w:val="20"/>
          <w:szCs w:val="20"/>
        </w:rPr>
        <w:t xml:space="preserve"> </w:t>
      </w:r>
      <w:r w:rsidR="00D3564B">
        <w:rPr>
          <w:rFonts w:ascii="Arial" w:hAnsi="Arial" w:cs="Arial"/>
          <w:sz w:val="20"/>
          <w:szCs w:val="20"/>
        </w:rPr>
        <w:t>selon</w:t>
      </w:r>
      <w:r w:rsidR="000B1AEF">
        <w:rPr>
          <w:rFonts w:ascii="Arial" w:hAnsi="Arial" w:cs="Arial"/>
          <w:sz w:val="20"/>
          <w:szCs w:val="20"/>
        </w:rPr>
        <w:t xml:space="preserve"> </w:t>
      </w:r>
      <w:r w:rsidR="00D3564B">
        <w:rPr>
          <w:rFonts w:ascii="Arial" w:hAnsi="Arial" w:cs="Arial"/>
          <w:sz w:val="20"/>
          <w:szCs w:val="20"/>
        </w:rPr>
        <w:t>la dénomination</w:t>
      </w:r>
      <w:r w:rsidR="000B1AEF">
        <w:rPr>
          <w:rFonts w:ascii="Arial" w:hAnsi="Arial" w:cs="Arial"/>
          <w:sz w:val="20"/>
          <w:szCs w:val="20"/>
        </w:rPr>
        <w:t xml:space="preserve"> </w:t>
      </w:r>
      <w:r w:rsidR="00D3564B">
        <w:rPr>
          <w:rFonts w:ascii="Arial" w:hAnsi="Arial" w:cs="Arial"/>
          <w:sz w:val="20"/>
          <w:szCs w:val="20"/>
        </w:rPr>
        <w:t xml:space="preserve">de chaque camp. </w:t>
      </w:r>
      <w:r w:rsidR="00286F58">
        <w:rPr>
          <w:rFonts w:ascii="Arial" w:hAnsi="Arial" w:cs="Arial"/>
          <w:sz w:val="20"/>
          <w:szCs w:val="20"/>
        </w:rPr>
        <w:t xml:space="preserve">Un processus de dialogue </w:t>
      </w:r>
      <w:r w:rsidR="00311898">
        <w:rPr>
          <w:rFonts w:ascii="Arial" w:hAnsi="Arial" w:cs="Arial"/>
          <w:sz w:val="20"/>
          <w:szCs w:val="20"/>
        </w:rPr>
        <w:t>dans le temps était enclenché stoppant les violences civiles. La situation coloniale</w:t>
      </w:r>
      <w:r w:rsidR="00E87397">
        <w:rPr>
          <w:rFonts w:ascii="Arial" w:hAnsi="Arial" w:cs="Arial"/>
          <w:sz w:val="20"/>
          <w:szCs w:val="20"/>
        </w:rPr>
        <w:t>, notamment les fortes inégalités sociales et économiques</w:t>
      </w:r>
      <w:r w:rsidR="008F546D">
        <w:rPr>
          <w:rFonts w:ascii="Arial" w:hAnsi="Arial" w:cs="Arial"/>
          <w:sz w:val="20"/>
          <w:szCs w:val="20"/>
        </w:rPr>
        <w:t xml:space="preserve"> entre les </w:t>
      </w:r>
      <w:r w:rsidR="004E67A2">
        <w:rPr>
          <w:rFonts w:ascii="Arial" w:hAnsi="Arial" w:cs="Arial"/>
          <w:sz w:val="20"/>
          <w:szCs w:val="20"/>
        </w:rPr>
        <w:t>K</w:t>
      </w:r>
      <w:r w:rsidR="008F546D">
        <w:rPr>
          <w:rFonts w:ascii="Arial" w:hAnsi="Arial" w:cs="Arial"/>
          <w:sz w:val="20"/>
          <w:szCs w:val="20"/>
        </w:rPr>
        <w:t>anaks et les habitants d’origine européenne</w:t>
      </w:r>
      <w:r w:rsidR="00E87397">
        <w:rPr>
          <w:rFonts w:ascii="Arial" w:hAnsi="Arial" w:cs="Arial"/>
          <w:sz w:val="20"/>
          <w:szCs w:val="20"/>
        </w:rPr>
        <w:t>,</w:t>
      </w:r>
      <w:r w:rsidR="00311898">
        <w:rPr>
          <w:rFonts w:ascii="Arial" w:hAnsi="Arial" w:cs="Arial"/>
          <w:sz w:val="20"/>
          <w:szCs w:val="20"/>
        </w:rPr>
        <w:t xml:space="preserve"> n’était pas réglée</w:t>
      </w:r>
      <w:r w:rsidR="008F546D">
        <w:rPr>
          <w:rFonts w:ascii="Arial" w:hAnsi="Arial" w:cs="Arial"/>
          <w:sz w:val="20"/>
          <w:szCs w:val="20"/>
        </w:rPr>
        <w:t>,</w:t>
      </w:r>
      <w:r w:rsidR="00E87397">
        <w:rPr>
          <w:rFonts w:ascii="Arial" w:hAnsi="Arial" w:cs="Arial"/>
          <w:sz w:val="20"/>
          <w:szCs w:val="20"/>
        </w:rPr>
        <w:t xml:space="preserve"> mais la voie pour trouver un chemin vers une solution institutionnelle préservant le vivre ensemble des anciennes communautés installées sur l’île était ouverte</w:t>
      </w:r>
      <w:r w:rsidR="00311898">
        <w:rPr>
          <w:rFonts w:ascii="Arial" w:hAnsi="Arial" w:cs="Arial"/>
          <w:sz w:val="20"/>
          <w:szCs w:val="20"/>
        </w:rPr>
        <w:t xml:space="preserve">. </w:t>
      </w:r>
      <w:r w:rsidR="00F8608C">
        <w:rPr>
          <w:rFonts w:ascii="Arial" w:hAnsi="Arial" w:cs="Arial"/>
          <w:sz w:val="20"/>
          <w:szCs w:val="20"/>
        </w:rPr>
        <w:t>La gestion difficile des « </w:t>
      </w:r>
      <w:r w:rsidR="00F8608C" w:rsidRPr="00F8608C">
        <w:rPr>
          <w:rFonts w:ascii="Arial" w:hAnsi="Arial" w:cs="Arial"/>
          <w:i/>
          <w:sz w:val="20"/>
          <w:szCs w:val="20"/>
        </w:rPr>
        <w:t>interdépendances </w:t>
      </w:r>
      <w:r w:rsidR="00F8608C">
        <w:rPr>
          <w:rFonts w:ascii="Arial" w:hAnsi="Arial" w:cs="Arial"/>
          <w:sz w:val="20"/>
          <w:szCs w:val="20"/>
        </w:rPr>
        <w:t xml:space="preserve">» pour un destin commun commençait.  </w:t>
      </w:r>
    </w:p>
    <w:p w:rsidR="00E87397" w:rsidRDefault="00E87397" w:rsidP="004F0D50">
      <w:pPr>
        <w:jc w:val="both"/>
        <w:rPr>
          <w:rFonts w:ascii="Arial" w:hAnsi="Arial" w:cs="Arial"/>
          <w:sz w:val="20"/>
          <w:szCs w:val="20"/>
        </w:rPr>
      </w:pPr>
    </w:p>
    <w:p w:rsidR="00DC6DC4" w:rsidRPr="00E3122C" w:rsidRDefault="00DC6DC4" w:rsidP="00DC6DC4">
      <w:pPr>
        <w:jc w:val="both"/>
        <w:rPr>
          <w:rFonts w:ascii="Arial" w:hAnsi="Arial" w:cs="Arial"/>
          <w:sz w:val="20"/>
          <w:szCs w:val="20"/>
        </w:rPr>
      </w:pPr>
      <w:r>
        <w:rPr>
          <w:rFonts w:ascii="Arial" w:hAnsi="Arial" w:cs="Arial"/>
          <w:sz w:val="20"/>
          <w:szCs w:val="20"/>
        </w:rPr>
        <w:t>Ce processus de décolonisation avait été initié avant</w:t>
      </w:r>
      <w:r w:rsidR="00E87397">
        <w:rPr>
          <w:rFonts w:ascii="Arial" w:hAnsi="Arial" w:cs="Arial"/>
          <w:sz w:val="20"/>
          <w:szCs w:val="20"/>
        </w:rPr>
        <w:t xml:space="preserve"> les accords de Matignon</w:t>
      </w:r>
      <w:r>
        <w:rPr>
          <w:rFonts w:ascii="Arial" w:hAnsi="Arial" w:cs="Arial"/>
          <w:sz w:val="20"/>
          <w:szCs w:val="20"/>
        </w:rPr>
        <w:t xml:space="preserve"> de 1988.</w:t>
      </w:r>
      <w:r w:rsidR="00E87397">
        <w:rPr>
          <w:rFonts w:ascii="Arial" w:hAnsi="Arial" w:cs="Arial"/>
          <w:sz w:val="20"/>
          <w:szCs w:val="20"/>
        </w:rPr>
        <w:t xml:space="preserve"> </w:t>
      </w:r>
      <w:r>
        <w:rPr>
          <w:rFonts w:ascii="Arial" w:hAnsi="Arial" w:cs="Arial"/>
          <w:sz w:val="20"/>
          <w:szCs w:val="20"/>
        </w:rPr>
        <w:t>En juillet 1983,</w:t>
      </w:r>
      <w:r w:rsidRPr="00DC6DC4">
        <w:rPr>
          <w:rFonts w:ascii="Arial" w:eastAsia="Times New Roman" w:hAnsi="Arial" w:cs="Arial"/>
          <w:b/>
          <w:bCs/>
          <w:color w:val="1F1F1F"/>
          <w:lang w:eastAsia="fr-FR"/>
        </w:rPr>
        <w:t xml:space="preserve"> </w:t>
      </w:r>
      <w:r w:rsidRPr="00DC6DC4">
        <w:rPr>
          <w:rFonts w:ascii="Arial" w:hAnsi="Arial" w:cs="Arial"/>
          <w:sz w:val="20"/>
          <w:szCs w:val="20"/>
        </w:rPr>
        <w:t>devant la montée des tensions</w:t>
      </w:r>
      <w:r>
        <w:rPr>
          <w:rFonts w:ascii="Arial" w:hAnsi="Arial" w:cs="Arial"/>
          <w:sz w:val="20"/>
          <w:szCs w:val="20"/>
        </w:rPr>
        <w:t xml:space="preserve"> sur l’île</w:t>
      </w:r>
      <w:r w:rsidRPr="00DC6DC4">
        <w:rPr>
          <w:rFonts w:ascii="Arial" w:hAnsi="Arial" w:cs="Arial"/>
          <w:sz w:val="20"/>
          <w:szCs w:val="20"/>
        </w:rPr>
        <w:t>,</w:t>
      </w:r>
      <w:r>
        <w:rPr>
          <w:rFonts w:ascii="Arial" w:eastAsia="Times New Roman" w:hAnsi="Arial" w:cs="Arial"/>
          <w:b/>
          <w:bCs/>
          <w:color w:val="1F1F1F"/>
          <w:lang w:eastAsia="fr-FR"/>
        </w:rPr>
        <w:t xml:space="preserve"> </w:t>
      </w:r>
      <w:r w:rsidRPr="00DC6DC4">
        <w:rPr>
          <w:rFonts w:ascii="Arial" w:hAnsi="Arial" w:cs="Arial"/>
          <w:sz w:val="20"/>
          <w:szCs w:val="20"/>
        </w:rPr>
        <w:t>Georges Lemoine, secrétaire d'état aux DOM-TOM du gouvernement Mauroy</w:t>
      </w:r>
      <w:r>
        <w:rPr>
          <w:rFonts w:ascii="Arial" w:hAnsi="Arial" w:cs="Arial"/>
          <w:sz w:val="20"/>
          <w:szCs w:val="20"/>
        </w:rPr>
        <w:t xml:space="preserve"> </w:t>
      </w:r>
      <w:r w:rsidRPr="00DC6DC4">
        <w:rPr>
          <w:rFonts w:ascii="Arial" w:hAnsi="Arial" w:cs="Arial"/>
          <w:sz w:val="20"/>
          <w:szCs w:val="20"/>
        </w:rPr>
        <w:t>avait souhaité réunir les forces politiques autour d'une table-ronde</w:t>
      </w:r>
      <w:r>
        <w:rPr>
          <w:rFonts w:ascii="Arial" w:hAnsi="Arial" w:cs="Arial"/>
          <w:sz w:val="20"/>
          <w:szCs w:val="20"/>
        </w:rPr>
        <w:t xml:space="preserve"> pour </w:t>
      </w:r>
      <w:r w:rsidRPr="00DC6DC4">
        <w:rPr>
          <w:rFonts w:ascii="Arial" w:hAnsi="Arial" w:cs="Arial"/>
          <w:sz w:val="20"/>
          <w:szCs w:val="20"/>
        </w:rPr>
        <w:t xml:space="preserve">sortir de la crise politique qui régnait en Nouvelle-Calédonie. </w:t>
      </w:r>
      <w:r w:rsidR="00B73D7A">
        <w:rPr>
          <w:rFonts w:ascii="Arial" w:hAnsi="Arial" w:cs="Arial"/>
          <w:sz w:val="20"/>
          <w:szCs w:val="20"/>
        </w:rPr>
        <w:t xml:space="preserve">Pendant cinq jours à Nainville-les-Roches dans les Yvelines, </w:t>
      </w:r>
      <w:r>
        <w:rPr>
          <w:rFonts w:ascii="Arial" w:hAnsi="Arial" w:cs="Arial"/>
          <w:sz w:val="20"/>
          <w:szCs w:val="20"/>
        </w:rPr>
        <w:t xml:space="preserve">les adversaires politiques durent </w:t>
      </w:r>
      <w:r w:rsidR="00BF51EE">
        <w:rPr>
          <w:rFonts w:ascii="Arial" w:hAnsi="Arial" w:cs="Arial"/>
          <w:sz w:val="20"/>
          <w:szCs w:val="20"/>
        </w:rPr>
        <w:t xml:space="preserve">se </w:t>
      </w:r>
      <w:r>
        <w:rPr>
          <w:rFonts w:ascii="Arial" w:hAnsi="Arial" w:cs="Arial"/>
          <w:sz w:val="20"/>
          <w:szCs w:val="20"/>
        </w:rPr>
        <w:t>parler, s’écouter et se comprendre</w:t>
      </w:r>
      <w:r w:rsidR="00B73D7A">
        <w:rPr>
          <w:rFonts w:ascii="Arial" w:hAnsi="Arial" w:cs="Arial"/>
          <w:sz w:val="20"/>
          <w:szCs w:val="20"/>
        </w:rPr>
        <w:t xml:space="preserve">. Ces discussions n’aboutirent pas à un accord mais des choses furent dites et </w:t>
      </w:r>
      <w:r w:rsidR="00F8608C">
        <w:rPr>
          <w:rFonts w:ascii="Arial" w:hAnsi="Arial" w:cs="Arial"/>
          <w:sz w:val="20"/>
          <w:szCs w:val="20"/>
        </w:rPr>
        <w:t>entendues de part et d’autre, notamment la réalité du fait colonial par les représentants des Caldoches</w:t>
      </w:r>
      <w:r w:rsidR="00F8608C" w:rsidRPr="00F8608C">
        <w:rPr>
          <w:rFonts w:ascii="Arial" w:eastAsia="Times New Roman" w:hAnsi="Arial" w:cs="Arial"/>
          <w:sz w:val="20"/>
          <w:szCs w:val="20"/>
          <w:lang w:eastAsia="fr-FR"/>
        </w:rPr>
        <w:t xml:space="preserve"> </w:t>
      </w:r>
      <w:r w:rsidR="00F8608C" w:rsidRPr="00146F05">
        <w:rPr>
          <w:rFonts w:ascii="Arial" w:eastAsia="Times New Roman" w:hAnsi="Arial" w:cs="Arial"/>
          <w:sz w:val="20"/>
          <w:szCs w:val="20"/>
          <w:lang w:eastAsia="fr-FR"/>
        </w:rPr>
        <w:t>Jean-Pierre Aïfa, Gaston Morlet, Christian Boissery</w:t>
      </w:r>
      <w:r w:rsidR="00F8608C">
        <w:rPr>
          <w:rFonts w:ascii="Arial" w:eastAsia="Times New Roman" w:hAnsi="Arial" w:cs="Arial"/>
          <w:sz w:val="20"/>
          <w:szCs w:val="20"/>
          <w:lang w:eastAsia="fr-FR"/>
        </w:rPr>
        <w:t xml:space="preserve">, descendants de condamnés aux travaux forcés, qui posèrent le débat dans ces termes : </w:t>
      </w:r>
      <w:r w:rsidR="00F8608C" w:rsidRPr="00146F05">
        <w:rPr>
          <w:rFonts w:ascii="Arial" w:eastAsia="Times New Roman" w:hAnsi="Arial" w:cs="Arial"/>
          <w:sz w:val="20"/>
          <w:szCs w:val="20"/>
          <w:lang w:eastAsia="fr-FR"/>
        </w:rPr>
        <w:t>“</w:t>
      </w:r>
      <w:r w:rsidR="00F8608C" w:rsidRPr="00F8608C">
        <w:rPr>
          <w:rFonts w:ascii="Arial" w:eastAsia="Times New Roman" w:hAnsi="Arial" w:cs="Arial"/>
          <w:i/>
          <w:sz w:val="20"/>
          <w:szCs w:val="20"/>
          <w:lang w:eastAsia="fr-FR"/>
        </w:rPr>
        <w:t>La France nous a déposés les chaînes aux pieds et nous a interdit de rentrer, et que dire de Taïeb Aïfa dont le père a été transporté en Calédonie par le fait de la colonisation française en Algérie, comment peut-on être des colonisateurs ?”</w:t>
      </w:r>
      <w:r w:rsidR="00E3122C">
        <w:rPr>
          <w:rFonts w:ascii="Arial" w:eastAsia="Times New Roman" w:hAnsi="Arial" w:cs="Arial"/>
          <w:i/>
          <w:sz w:val="20"/>
          <w:szCs w:val="20"/>
          <w:lang w:eastAsia="fr-FR"/>
        </w:rPr>
        <w:t xml:space="preserve">. </w:t>
      </w:r>
      <w:r w:rsidR="00E3122C">
        <w:rPr>
          <w:rFonts w:ascii="Arial" w:eastAsia="Times New Roman" w:hAnsi="Arial" w:cs="Arial"/>
          <w:sz w:val="20"/>
          <w:szCs w:val="20"/>
          <w:lang w:eastAsia="fr-FR"/>
        </w:rPr>
        <w:t xml:space="preserve">A l’issue des discussions, Georges Lemoine présenta un nouveau </w:t>
      </w:r>
      <w:r w:rsidR="008F546D">
        <w:rPr>
          <w:rFonts w:ascii="Arial" w:eastAsia="Times New Roman" w:hAnsi="Arial" w:cs="Arial"/>
          <w:sz w:val="20"/>
          <w:szCs w:val="20"/>
          <w:lang w:eastAsia="fr-FR"/>
        </w:rPr>
        <w:t>s</w:t>
      </w:r>
      <w:r w:rsidR="00E3122C">
        <w:rPr>
          <w:rFonts w:ascii="Arial" w:eastAsia="Times New Roman" w:hAnsi="Arial" w:cs="Arial"/>
          <w:sz w:val="20"/>
          <w:szCs w:val="20"/>
          <w:lang w:eastAsia="fr-FR"/>
        </w:rPr>
        <w:t>tatut de l’île renforçant les prérogatives du gouvernement local, la paix dura 16 mois et après le boycott des élections territoriales par les indépendantistes, les violences</w:t>
      </w:r>
      <w:r w:rsidR="004C5641">
        <w:rPr>
          <w:rFonts w:ascii="Arial" w:eastAsia="Times New Roman" w:hAnsi="Arial" w:cs="Arial"/>
          <w:sz w:val="20"/>
          <w:szCs w:val="20"/>
          <w:lang w:eastAsia="fr-FR"/>
        </w:rPr>
        <w:t xml:space="preserve"> et les assassinats</w:t>
      </w:r>
      <w:r w:rsidR="00E3122C">
        <w:rPr>
          <w:rFonts w:ascii="Arial" w:eastAsia="Times New Roman" w:hAnsi="Arial" w:cs="Arial"/>
          <w:sz w:val="20"/>
          <w:szCs w:val="20"/>
          <w:lang w:eastAsia="fr-FR"/>
        </w:rPr>
        <w:t xml:space="preserve"> reprirent pour aboutir en mai 1988 à la prise d’otages par des indépendantistes </w:t>
      </w:r>
      <w:r w:rsidR="008F546D">
        <w:rPr>
          <w:rFonts w:ascii="Arial" w:eastAsia="Times New Roman" w:hAnsi="Arial" w:cs="Arial"/>
          <w:sz w:val="20"/>
          <w:szCs w:val="20"/>
          <w:lang w:eastAsia="fr-FR"/>
        </w:rPr>
        <w:t>suivie du</w:t>
      </w:r>
      <w:r w:rsidR="00E3122C">
        <w:rPr>
          <w:rFonts w:ascii="Arial" w:eastAsia="Times New Roman" w:hAnsi="Arial" w:cs="Arial"/>
          <w:sz w:val="20"/>
          <w:szCs w:val="20"/>
          <w:lang w:eastAsia="fr-FR"/>
        </w:rPr>
        <w:t xml:space="preserve"> massacre de la grotte d’Ouvéa qui fit 2 morts </w:t>
      </w:r>
      <w:r w:rsidR="009B2D9B">
        <w:rPr>
          <w:rFonts w:ascii="Arial" w:eastAsia="Times New Roman" w:hAnsi="Arial" w:cs="Arial"/>
          <w:sz w:val="20"/>
          <w:szCs w:val="20"/>
          <w:lang w:eastAsia="fr-FR"/>
        </w:rPr>
        <w:t xml:space="preserve">du </w:t>
      </w:r>
      <w:r w:rsidR="00E3122C">
        <w:rPr>
          <w:rFonts w:ascii="Arial" w:eastAsia="Times New Roman" w:hAnsi="Arial" w:cs="Arial"/>
          <w:sz w:val="20"/>
          <w:szCs w:val="20"/>
          <w:lang w:eastAsia="fr-FR"/>
        </w:rPr>
        <w:t>côté des forces de l’ordre et au moins 1</w:t>
      </w:r>
      <w:r w:rsidR="009B2D9B">
        <w:rPr>
          <w:rFonts w:ascii="Arial" w:eastAsia="Times New Roman" w:hAnsi="Arial" w:cs="Arial"/>
          <w:sz w:val="20"/>
          <w:szCs w:val="20"/>
          <w:lang w:eastAsia="fr-FR"/>
        </w:rPr>
        <w:t>9</w:t>
      </w:r>
      <w:r w:rsidR="00E3122C">
        <w:rPr>
          <w:rFonts w:ascii="Arial" w:eastAsia="Times New Roman" w:hAnsi="Arial" w:cs="Arial"/>
          <w:sz w:val="20"/>
          <w:szCs w:val="20"/>
          <w:lang w:eastAsia="fr-FR"/>
        </w:rPr>
        <w:t xml:space="preserve"> morts chez les indépendantistes</w:t>
      </w:r>
      <w:r w:rsidR="009B2D9B">
        <w:rPr>
          <w:rFonts w:ascii="Arial" w:eastAsia="Times New Roman" w:hAnsi="Arial" w:cs="Arial"/>
          <w:sz w:val="20"/>
          <w:szCs w:val="20"/>
          <w:lang w:eastAsia="fr-FR"/>
        </w:rPr>
        <w:t xml:space="preserve"> dont plusieurs exécutés sommairement</w:t>
      </w:r>
      <w:r w:rsidR="009B2D9B">
        <w:rPr>
          <w:rStyle w:val="Appelnotedebasdep"/>
          <w:rFonts w:ascii="Arial" w:eastAsia="Times New Roman" w:hAnsi="Arial" w:cs="Arial"/>
          <w:sz w:val="20"/>
          <w:szCs w:val="20"/>
          <w:lang w:eastAsia="fr-FR"/>
        </w:rPr>
        <w:footnoteReference w:id="1"/>
      </w:r>
      <w:r w:rsidR="009B2D9B">
        <w:rPr>
          <w:rFonts w:ascii="Arial" w:eastAsia="Times New Roman" w:hAnsi="Arial" w:cs="Arial"/>
          <w:sz w:val="20"/>
          <w:szCs w:val="20"/>
          <w:lang w:eastAsia="fr-FR"/>
        </w:rPr>
        <w:t>.</w:t>
      </w:r>
    </w:p>
    <w:p w:rsidR="00F8608C" w:rsidRDefault="00F8608C" w:rsidP="00DC6DC4">
      <w:pPr>
        <w:jc w:val="both"/>
        <w:rPr>
          <w:rFonts w:ascii="Segoe UI" w:eastAsia="Times New Roman" w:hAnsi="Segoe UI" w:cs="Segoe UI"/>
          <w:color w:val="1F1F1F"/>
          <w:lang w:eastAsia="fr-FR"/>
        </w:rPr>
      </w:pPr>
    </w:p>
    <w:p w:rsidR="00146F05" w:rsidRDefault="004C5641" w:rsidP="004F0D50">
      <w:pPr>
        <w:jc w:val="both"/>
        <w:rPr>
          <w:rFonts w:ascii="Arial" w:hAnsi="Arial" w:cs="Arial"/>
          <w:sz w:val="20"/>
          <w:szCs w:val="20"/>
        </w:rPr>
      </w:pPr>
      <w:r>
        <w:rPr>
          <w:rFonts w:ascii="Arial" w:hAnsi="Arial" w:cs="Arial"/>
          <w:sz w:val="20"/>
          <w:szCs w:val="20"/>
        </w:rPr>
        <w:t xml:space="preserve">Le 5 mai 1998, le dialogue entamé par </w:t>
      </w:r>
      <w:r w:rsidR="00311898">
        <w:rPr>
          <w:rFonts w:ascii="Arial" w:hAnsi="Arial" w:cs="Arial"/>
          <w:sz w:val="20"/>
          <w:szCs w:val="20"/>
        </w:rPr>
        <w:t>l</w:t>
      </w:r>
      <w:r>
        <w:rPr>
          <w:rFonts w:ascii="Arial" w:hAnsi="Arial" w:cs="Arial"/>
          <w:sz w:val="20"/>
          <w:szCs w:val="20"/>
        </w:rPr>
        <w:t>’</w:t>
      </w:r>
      <w:r w:rsidR="00311898">
        <w:rPr>
          <w:rFonts w:ascii="Arial" w:hAnsi="Arial" w:cs="Arial"/>
          <w:sz w:val="20"/>
          <w:szCs w:val="20"/>
        </w:rPr>
        <w:t>accord</w:t>
      </w:r>
      <w:r>
        <w:rPr>
          <w:rFonts w:ascii="Arial" w:hAnsi="Arial" w:cs="Arial"/>
          <w:sz w:val="20"/>
          <w:szCs w:val="20"/>
        </w:rPr>
        <w:t xml:space="preserve"> de Matignon, abouti</w:t>
      </w:r>
      <w:r w:rsidR="00E12F46">
        <w:rPr>
          <w:rFonts w:ascii="Arial" w:hAnsi="Arial" w:cs="Arial"/>
          <w:sz w:val="20"/>
          <w:szCs w:val="20"/>
        </w:rPr>
        <w:t>ssai</w:t>
      </w:r>
      <w:r>
        <w:rPr>
          <w:rFonts w:ascii="Arial" w:hAnsi="Arial" w:cs="Arial"/>
          <w:sz w:val="20"/>
          <w:szCs w:val="20"/>
        </w:rPr>
        <w:t xml:space="preserve">t à l’accord de Nouméa signé sous l’égide du premier ministre Lionel Jospin. </w:t>
      </w:r>
      <w:r w:rsidR="002640DD">
        <w:rPr>
          <w:rFonts w:ascii="Arial" w:hAnsi="Arial" w:cs="Arial"/>
          <w:sz w:val="20"/>
          <w:szCs w:val="20"/>
        </w:rPr>
        <w:t xml:space="preserve">Le préambule de cet </w:t>
      </w:r>
      <w:r>
        <w:rPr>
          <w:rFonts w:ascii="Arial" w:hAnsi="Arial" w:cs="Arial"/>
          <w:sz w:val="20"/>
          <w:szCs w:val="20"/>
        </w:rPr>
        <w:t xml:space="preserve">accord </w:t>
      </w:r>
      <w:r w:rsidR="002640DD">
        <w:rPr>
          <w:rFonts w:ascii="Arial" w:hAnsi="Arial" w:cs="Arial"/>
          <w:sz w:val="20"/>
          <w:szCs w:val="20"/>
        </w:rPr>
        <w:t xml:space="preserve">faisait des ouvertures fondamentales vers une décolonisation institutionnelle </w:t>
      </w:r>
      <w:r w:rsidR="008F546D">
        <w:rPr>
          <w:rFonts w:ascii="Arial" w:hAnsi="Arial" w:cs="Arial"/>
          <w:sz w:val="20"/>
          <w:szCs w:val="20"/>
        </w:rPr>
        <w:t xml:space="preserve">et </w:t>
      </w:r>
      <w:r w:rsidR="002640DD">
        <w:rPr>
          <w:rFonts w:ascii="Arial" w:hAnsi="Arial" w:cs="Arial"/>
          <w:sz w:val="20"/>
          <w:szCs w:val="20"/>
        </w:rPr>
        <w:t xml:space="preserve">maîtrisée : la légitimité des Kanaks en tant que peuple autochtone, </w:t>
      </w:r>
      <w:r w:rsidR="007245D0">
        <w:rPr>
          <w:rFonts w:ascii="Arial" w:hAnsi="Arial" w:cs="Arial"/>
          <w:sz w:val="20"/>
          <w:szCs w:val="20"/>
        </w:rPr>
        <w:t xml:space="preserve">leur « pleine reconnaissance », </w:t>
      </w:r>
      <w:r w:rsidR="002640DD">
        <w:rPr>
          <w:rFonts w:ascii="Arial" w:hAnsi="Arial" w:cs="Arial"/>
          <w:sz w:val="20"/>
          <w:szCs w:val="20"/>
        </w:rPr>
        <w:t xml:space="preserve">la légitimité des nouvelles populations arrivées sur l’île jusqu’au moment de la signature de l’accord, la reconnaissance des conséquences dramatiques de la colonisation sur le peuple Kanak, la validité du processus de décolonisation </w:t>
      </w:r>
      <w:r w:rsidR="007245D0">
        <w:rPr>
          <w:rFonts w:ascii="Arial" w:hAnsi="Arial" w:cs="Arial"/>
          <w:sz w:val="20"/>
          <w:szCs w:val="20"/>
        </w:rPr>
        <w:t xml:space="preserve">pour aboutir à un lien </w:t>
      </w:r>
      <w:r w:rsidR="007245D0">
        <w:rPr>
          <w:rFonts w:ascii="Arial" w:hAnsi="Arial" w:cs="Arial"/>
          <w:sz w:val="20"/>
          <w:szCs w:val="20"/>
        </w:rPr>
        <w:lastRenderedPageBreak/>
        <w:t xml:space="preserve">sociable durable entre tous les habitants, </w:t>
      </w:r>
      <w:r w:rsidR="008F546D">
        <w:rPr>
          <w:rFonts w:ascii="Arial" w:hAnsi="Arial" w:cs="Arial"/>
          <w:sz w:val="20"/>
          <w:szCs w:val="20"/>
        </w:rPr>
        <w:t>l’adoption des signes identitaires du pays (nom, drapeau, symboles), la possibilité d’</w:t>
      </w:r>
      <w:r w:rsidR="007245D0">
        <w:rPr>
          <w:rFonts w:ascii="Arial" w:hAnsi="Arial" w:cs="Arial"/>
          <w:sz w:val="20"/>
          <w:szCs w:val="20"/>
        </w:rPr>
        <w:t xml:space="preserve">un destin </w:t>
      </w:r>
      <w:r w:rsidR="008F546D">
        <w:rPr>
          <w:rFonts w:ascii="Arial" w:hAnsi="Arial" w:cs="Arial"/>
          <w:sz w:val="20"/>
          <w:szCs w:val="20"/>
        </w:rPr>
        <w:t>conjoint</w:t>
      </w:r>
      <w:r w:rsidR="007245D0">
        <w:rPr>
          <w:rFonts w:ascii="Arial" w:hAnsi="Arial" w:cs="Arial"/>
          <w:sz w:val="20"/>
          <w:szCs w:val="20"/>
        </w:rPr>
        <w:t xml:space="preserve"> et une citoyenneté</w:t>
      </w:r>
      <w:r w:rsidR="008F546D">
        <w:rPr>
          <w:rFonts w:ascii="Arial" w:hAnsi="Arial" w:cs="Arial"/>
          <w:sz w:val="20"/>
          <w:szCs w:val="20"/>
        </w:rPr>
        <w:t xml:space="preserve"> commune</w:t>
      </w:r>
      <w:r w:rsidR="00C8376E">
        <w:rPr>
          <w:rFonts w:ascii="Arial" w:hAnsi="Arial" w:cs="Arial"/>
          <w:sz w:val="20"/>
          <w:szCs w:val="20"/>
        </w:rPr>
        <w:t xml:space="preserve"> dans une souveraineté partagée avec la France en perspective d’une pleine souveraineté. </w:t>
      </w:r>
      <w:r w:rsidR="00DE3D05">
        <w:rPr>
          <w:rFonts w:ascii="Arial" w:hAnsi="Arial" w:cs="Arial"/>
          <w:sz w:val="20"/>
          <w:szCs w:val="20"/>
        </w:rPr>
        <w:t xml:space="preserve">Des politiques d’inclusion sociale et économique </w:t>
      </w:r>
      <w:r w:rsidR="00E50A38">
        <w:rPr>
          <w:rFonts w:ascii="Arial" w:hAnsi="Arial" w:cs="Arial"/>
          <w:sz w:val="20"/>
          <w:szCs w:val="20"/>
        </w:rPr>
        <w:t xml:space="preserve">importantes avec des moyens financiers conséquents </w:t>
      </w:r>
      <w:r w:rsidR="00DE3D05">
        <w:rPr>
          <w:rFonts w:ascii="Arial" w:hAnsi="Arial" w:cs="Arial"/>
          <w:sz w:val="20"/>
          <w:szCs w:val="20"/>
        </w:rPr>
        <w:t>devaient combler les inégalités entre</w:t>
      </w:r>
      <w:r w:rsidR="00E50A38">
        <w:rPr>
          <w:rFonts w:ascii="Arial" w:hAnsi="Arial" w:cs="Arial"/>
          <w:sz w:val="20"/>
          <w:szCs w:val="20"/>
        </w:rPr>
        <w:t xml:space="preserve"> les Kanaks et les autres habitants de l’île. </w:t>
      </w:r>
      <w:r w:rsidR="00E12F46">
        <w:rPr>
          <w:rFonts w:ascii="Arial" w:hAnsi="Arial" w:cs="Arial"/>
          <w:sz w:val="20"/>
          <w:szCs w:val="20"/>
        </w:rPr>
        <w:t>Plusieurs évolutions institutionnelles de l’</w:t>
      </w:r>
      <w:r w:rsidR="00C8376E">
        <w:rPr>
          <w:rFonts w:ascii="Arial" w:hAnsi="Arial" w:cs="Arial"/>
          <w:sz w:val="20"/>
          <w:szCs w:val="20"/>
        </w:rPr>
        <w:t>accord de Nouméa</w:t>
      </w:r>
      <w:r w:rsidR="00E12F46">
        <w:rPr>
          <w:rFonts w:ascii="Arial" w:hAnsi="Arial" w:cs="Arial"/>
          <w:sz w:val="20"/>
          <w:szCs w:val="20"/>
        </w:rPr>
        <w:t xml:space="preserve"> </w:t>
      </w:r>
      <w:r w:rsidR="007E044F">
        <w:rPr>
          <w:rFonts w:ascii="Arial" w:hAnsi="Arial" w:cs="Arial"/>
          <w:sz w:val="20"/>
          <w:szCs w:val="20"/>
        </w:rPr>
        <w:t xml:space="preserve">étaient </w:t>
      </w:r>
      <w:r w:rsidR="00E12F46">
        <w:rPr>
          <w:rFonts w:ascii="Arial" w:hAnsi="Arial" w:cs="Arial"/>
          <w:sz w:val="20"/>
          <w:szCs w:val="20"/>
        </w:rPr>
        <w:t>intégrées dans le nouvel article 77 de la constitution</w:t>
      </w:r>
      <w:r w:rsidR="00C8376E">
        <w:rPr>
          <w:rFonts w:ascii="Arial" w:hAnsi="Arial" w:cs="Arial"/>
          <w:sz w:val="20"/>
          <w:szCs w:val="20"/>
        </w:rPr>
        <w:t xml:space="preserve"> </w:t>
      </w:r>
      <w:r w:rsidR="00E12F46">
        <w:rPr>
          <w:rFonts w:ascii="Arial" w:hAnsi="Arial" w:cs="Arial"/>
          <w:sz w:val="20"/>
          <w:szCs w:val="20"/>
        </w:rPr>
        <w:t>notamment</w:t>
      </w:r>
      <w:r w:rsidR="00C8376E">
        <w:rPr>
          <w:rFonts w:ascii="Arial" w:hAnsi="Arial" w:cs="Arial"/>
          <w:sz w:val="20"/>
          <w:szCs w:val="20"/>
        </w:rPr>
        <w:t xml:space="preserve"> le transfert de nouvelles compétences, l’organisation des </w:t>
      </w:r>
      <w:r w:rsidR="00E12F46">
        <w:rPr>
          <w:rFonts w:ascii="Arial" w:hAnsi="Arial" w:cs="Arial"/>
          <w:sz w:val="20"/>
          <w:szCs w:val="20"/>
        </w:rPr>
        <w:t>institutions</w:t>
      </w:r>
      <w:r w:rsidR="00C8376E">
        <w:rPr>
          <w:rFonts w:ascii="Arial" w:hAnsi="Arial" w:cs="Arial"/>
          <w:sz w:val="20"/>
          <w:szCs w:val="20"/>
        </w:rPr>
        <w:t xml:space="preserve"> locales, </w:t>
      </w:r>
      <w:r w:rsidR="00E12F46">
        <w:rPr>
          <w:rFonts w:ascii="Arial" w:hAnsi="Arial" w:cs="Arial"/>
          <w:sz w:val="20"/>
          <w:szCs w:val="20"/>
        </w:rPr>
        <w:t>le gel du corps électoral à l’année</w:t>
      </w:r>
      <w:r w:rsidR="007E044F">
        <w:rPr>
          <w:rFonts w:ascii="Arial" w:hAnsi="Arial" w:cs="Arial"/>
          <w:sz w:val="20"/>
          <w:szCs w:val="20"/>
        </w:rPr>
        <w:t xml:space="preserve"> 1998</w:t>
      </w:r>
      <w:r w:rsidR="00E12F46">
        <w:rPr>
          <w:rFonts w:ascii="Arial" w:hAnsi="Arial" w:cs="Arial"/>
          <w:sz w:val="20"/>
          <w:szCs w:val="20"/>
        </w:rPr>
        <w:t>, et l’organisation jusqu’à trois référendums sur l’accession à la pleine souveraineté.</w:t>
      </w:r>
      <w:r w:rsidR="001257FC">
        <w:rPr>
          <w:rFonts w:ascii="Arial" w:hAnsi="Arial" w:cs="Arial"/>
          <w:sz w:val="20"/>
          <w:szCs w:val="20"/>
        </w:rPr>
        <w:t xml:space="preserve"> L</w:t>
      </w:r>
      <w:r w:rsidR="00B54874">
        <w:rPr>
          <w:rFonts w:ascii="Arial" w:hAnsi="Arial" w:cs="Arial"/>
          <w:sz w:val="20"/>
          <w:szCs w:val="20"/>
        </w:rPr>
        <w:t>’engagement de ne pas modifier l’un de ces engagements à moins d’un accord global sur l’avenir de l’île était</w:t>
      </w:r>
      <w:r w:rsidR="003B30B1">
        <w:rPr>
          <w:rFonts w:ascii="Arial" w:hAnsi="Arial" w:cs="Arial"/>
          <w:sz w:val="20"/>
          <w:szCs w:val="20"/>
        </w:rPr>
        <w:t xml:space="preserve"> </w:t>
      </w:r>
      <w:r w:rsidR="00E50A38">
        <w:rPr>
          <w:rFonts w:ascii="Arial" w:hAnsi="Arial" w:cs="Arial"/>
          <w:sz w:val="20"/>
          <w:szCs w:val="20"/>
        </w:rPr>
        <w:t xml:space="preserve">également </w:t>
      </w:r>
      <w:r w:rsidR="00B54874">
        <w:rPr>
          <w:rFonts w:ascii="Arial" w:hAnsi="Arial" w:cs="Arial"/>
          <w:sz w:val="20"/>
          <w:szCs w:val="20"/>
        </w:rPr>
        <w:t xml:space="preserve">inscrit dans la constitution. </w:t>
      </w:r>
      <w:r w:rsidR="007F4A38">
        <w:rPr>
          <w:rFonts w:ascii="Arial" w:hAnsi="Arial" w:cs="Arial"/>
          <w:sz w:val="20"/>
          <w:szCs w:val="20"/>
        </w:rPr>
        <w:t xml:space="preserve">Aujourd’hui les Canaques représentent 40% de la population, les Européens 25 % (dont 2/3 issus de l’immigration coloniale, citoyens libres et forçats), les Métis, asiatiques et Wallisiens, 35 %. </w:t>
      </w:r>
    </w:p>
    <w:p w:rsidR="00B54874" w:rsidRDefault="00B54874" w:rsidP="004F0D50">
      <w:pPr>
        <w:jc w:val="both"/>
        <w:rPr>
          <w:rFonts w:ascii="Arial" w:hAnsi="Arial" w:cs="Arial"/>
          <w:sz w:val="20"/>
          <w:szCs w:val="20"/>
        </w:rPr>
      </w:pPr>
    </w:p>
    <w:p w:rsidR="00B54874" w:rsidRDefault="003B30B1" w:rsidP="004F0D50">
      <w:pPr>
        <w:jc w:val="both"/>
        <w:rPr>
          <w:rFonts w:ascii="Arial" w:hAnsi="Arial" w:cs="Arial"/>
          <w:sz w:val="20"/>
          <w:szCs w:val="20"/>
        </w:rPr>
      </w:pPr>
      <w:r>
        <w:rPr>
          <w:rFonts w:ascii="Arial" w:hAnsi="Arial" w:cs="Arial"/>
          <w:sz w:val="20"/>
          <w:szCs w:val="20"/>
        </w:rPr>
        <w:t>Les deux premiers référendums ont été organisés le 4 novembre 2018 et le 4 octobre 2020</w:t>
      </w:r>
      <w:r w:rsidR="00D618A8">
        <w:rPr>
          <w:rFonts w:ascii="Arial" w:hAnsi="Arial" w:cs="Arial"/>
          <w:sz w:val="20"/>
          <w:szCs w:val="20"/>
        </w:rPr>
        <w:t xml:space="preserve"> avec un fort taux de participation</w:t>
      </w:r>
      <w:r>
        <w:rPr>
          <w:rFonts w:ascii="Arial" w:hAnsi="Arial" w:cs="Arial"/>
          <w:sz w:val="20"/>
          <w:szCs w:val="20"/>
        </w:rPr>
        <w:t xml:space="preserve">. Le </w:t>
      </w:r>
      <w:r w:rsidR="00D618A8">
        <w:rPr>
          <w:rFonts w:ascii="Arial" w:hAnsi="Arial" w:cs="Arial"/>
          <w:sz w:val="20"/>
          <w:szCs w:val="20"/>
        </w:rPr>
        <w:t>N</w:t>
      </w:r>
      <w:r>
        <w:rPr>
          <w:rFonts w:ascii="Arial" w:hAnsi="Arial" w:cs="Arial"/>
          <w:sz w:val="20"/>
          <w:szCs w:val="20"/>
        </w:rPr>
        <w:t xml:space="preserve">on à l’indépendance </w:t>
      </w:r>
      <w:r w:rsidR="00D618A8">
        <w:rPr>
          <w:rFonts w:ascii="Arial" w:hAnsi="Arial" w:cs="Arial"/>
          <w:sz w:val="20"/>
          <w:szCs w:val="20"/>
        </w:rPr>
        <w:t xml:space="preserve">l’a emporté à 57 % au premier scrutin et à 53 % au second. C’est avec le troisième référendum, </w:t>
      </w:r>
      <w:r w:rsidR="00DE3D05">
        <w:rPr>
          <w:rFonts w:ascii="Arial" w:hAnsi="Arial" w:cs="Arial"/>
          <w:sz w:val="20"/>
          <w:szCs w:val="20"/>
        </w:rPr>
        <w:t xml:space="preserve">organisé le 12 décembre 2021 que le </w:t>
      </w:r>
      <w:bookmarkStart w:id="0" w:name="_GoBack"/>
      <w:bookmarkEnd w:id="0"/>
      <w:r w:rsidR="00D618A8">
        <w:rPr>
          <w:rFonts w:ascii="Arial" w:hAnsi="Arial" w:cs="Arial"/>
          <w:sz w:val="20"/>
          <w:szCs w:val="20"/>
        </w:rPr>
        <w:t xml:space="preserve">processus s’est enrayé et a abouti à la situation que nous connaissons. </w:t>
      </w:r>
      <w:r w:rsidR="00E50A38">
        <w:rPr>
          <w:rFonts w:ascii="Arial" w:hAnsi="Arial" w:cs="Arial"/>
          <w:sz w:val="20"/>
          <w:szCs w:val="20"/>
        </w:rPr>
        <w:t xml:space="preserve">Le Non l’emporta par 96,5 % des voix avec un taux d’abstention de 56 % </w:t>
      </w:r>
      <w:r w:rsidR="00CC63F5">
        <w:rPr>
          <w:rFonts w:ascii="Arial" w:hAnsi="Arial" w:cs="Arial"/>
          <w:sz w:val="20"/>
          <w:szCs w:val="20"/>
        </w:rPr>
        <w:t xml:space="preserve">alors qu’il n’était que de 5 % pour les deux scrutins précédents. </w:t>
      </w:r>
      <w:r w:rsidR="00E50A38">
        <w:rPr>
          <w:rFonts w:ascii="Arial" w:hAnsi="Arial" w:cs="Arial"/>
          <w:sz w:val="20"/>
          <w:szCs w:val="20"/>
        </w:rPr>
        <w:t>L</w:t>
      </w:r>
      <w:r w:rsidR="00DE3D05">
        <w:rPr>
          <w:rFonts w:ascii="Arial" w:hAnsi="Arial" w:cs="Arial"/>
          <w:sz w:val="20"/>
          <w:szCs w:val="20"/>
        </w:rPr>
        <w:t xml:space="preserve">e choix de cette date par le gouvernement français en accord avec le camp loyaliste avait été contesté par le camp indépendantiste qui voulait organiser le </w:t>
      </w:r>
      <w:r w:rsidR="00CC63F5">
        <w:rPr>
          <w:rFonts w:ascii="Arial" w:hAnsi="Arial" w:cs="Arial"/>
          <w:sz w:val="20"/>
          <w:szCs w:val="20"/>
        </w:rPr>
        <w:t>vote</w:t>
      </w:r>
      <w:r w:rsidR="00DE3D05">
        <w:rPr>
          <w:rFonts w:ascii="Arial" w:hAnsi="Arial" w:cs="Arial"/>
          <w:sz w:val="20"/>
          <w:szCs w:val="20"/>
        </w:rPr>
        <w:t xml:space="preserve"> après les présidentielles de 2022, conformément à ce qu’avait proposé le premier ministre Edouard Philippe. Devant le blocage du gouvernement sur la date, les indépendantistes, arguant des conséquences de la pandémie de COVID et de la période de deuil coutumier nécessaire, décidèrent</w:t>
      </w:r>
      <w:r w:rsidR="00E50A38">
        <w:rPr>
          <w:rFonts w:ascii="Arial" w:hAnsi="Arial" w:cs="Arial"/>
          <w:sz w:val="20"/>
          <w:szCs w:val="20"/>
        </w:rPr>
        <w:t xml:space="preserve"> de boycotter ce scrutin. Le camp loyaliste voyant </w:t>
      </w:r>
      <w:r w:rsidR="00CC63F5">
        <w:rPr>
          <w:rFonts w:ascii="Arial" w:hAnsi="Arial" w:cs="Arial"/>
          <w:sz w:val="20"/>
          <w:szCs w:val="20"/>
        </w:rPr>
        <w:t xml:space="preserve">dans </w:t>
      </w:r>
      <w:r w:rsidR="00E50A38">
        <w:rPr>
          <w:rFonts w:ascii="Arial" w:hAnsi="Arial" w:cs="Arial"/>
          <w:sz w:val="20"/>
          <w:szCs w:val="20"/>
        </w:rPr>
        <w:t xml:space="preserve">cette dérobade la crainte par les indépendantistes d’un vote qui leur aurait été défavorable. </w:t>
      </w:r>
      <w:r w:rsidR="00CC63F5">
        <w:rPr>
          <w:rFonts w:ascii="Arial" w:hAnsi="Arial" w:cs="Arial"/>
          <w:sz w:val="20"/>
          <w:szCs w:val="20"/>
        </w:rPr>
        <w:t>Une courte période de transition s’en est suivie et c’est le vote par l’Assemblée Nationale dans la nuit du 14 au 15 mai du « dégel » du corps électoral pour le dernier référendum calédonien</w:t>
      </w:r>
      <w:r w:rsidR="00BF51EE">
        <w:rPr>
          <w:rFonts w:ascii="Arial" w:hAnsi="Arial" w:cs="Arial"/>
          <w:sz w:val="20"/>
          <w:szCs w:val="20"/>
        </w:rPr>
        <w:t xml:space="preserve"> à venir</w:t>
      </w:r>
      <w:r w:rsidR="00CC63F5">
        <w:rPr>
          <w:rFonts w:ascii="Arial" w:hAnsi="Arial" w:cs="Arial"/>
          <w:sz w:val="20"/>
          <w:szCs w:val="20"/>
        </w:rPr>
        <w:t xml:space="preserve"> qui a mis le feu aux poudres. </w:t>
      </w:r>
    </w:p>
    <w:p w:rsidR="009B2D9B" w:rsidRDefault="009B2D9B" w:rsidP="00AE5BB9">
      <w:pPr>
        <w:jc w:val="both"/>
        <w:rPr>
          <w:rFonts w:ascii="Arial" w:hAnsi="Arial" w:cs="Arial"/>
          <w:sz w:val="20"/>
          <w:szCs w:val="20"/>
        </w:rPr>
      </w:pPr>
    </w:p>
    <w:p w:rsidR="00FA14DE" w:rsidRDefault="00CC63F5" w:rsidP="00FA14DE">
      <w:pPr>
        <w:shd w:val="clear" w:color="auto" w:fill="FFFFFF"/>
        <w:jc w:val="both"/>
        <w:rPr>
          <w:rFonts w:ascii="Arial" w:eastAsia="Times New Roman" w:hAnsi="Arial" w:cs="Arial"/>
          <w:color w:val="1A1A1A"/>
          <w:sz w:val="20"/>
          <w:szCs w:val="20"/>
          <w:lang w:eastAsia="fr-FR"/>
        </w:rPr>
      </w:pPr>
      <w:r w:rsidRPr="00FA14DE">
        <w:rPr>
          <w:rFonts w:ascii="Arial" w:hAnsi="Arial" w:cs="Arial"/>
          <w:sz w:val="20"/>
          <w:szCs w:val="20"/>
        </w:rPr>
        <w:t>« </w:t>
      </w:r>
      <w:r w:rsidR="00AE5BB9" w:rsidRPr="00FA14DE">
        <w:rPr>
          <w:rFonts w:ascii="Arial" w:hAnsi="Arial" w:cs="Arial"/>
          <w:i/>
          <w:sz w:val="20"/>
          <w:szCs w:val="20"/>
        </w:rPr>
        <w:t>Entre le oui et le non, il y a le nous</w:t>
      </w:r>
      <w:r w:rsidRPr="00FA14DE">
        <w:rPr>
          <w:rFonts w:ascii="Arial" w:hAnsi="Arial" w:cs="Arial"/>
          <w:sz w:val="20"/>
          <w:szCs w:val="20"/>
        </w:rPr>
        <w:t xml:space="preserve"> » disait l’historien calédonien Louis José Barbançon. Caldoche, descendant par sa mère d’un condamné déporté et par son père d’un migrant libre, </w:t>
      </w:r>
      <w:r w:rsidR="00FA14DE" w:rsidRPr="00FA14DE">
        <w:rPr>
          <w:rFonts w:ascii="Arial" w:hAnsi="Arial" w:cs="Arial"/>
          <w:sz w:val="20"/>
          <w:szCs w:val="20"/>
        </w:rPr>
        <w:t xml:space="preserve">il montrait par-là l’importance du temps et de l’histoire pour fonder une communauté de destin, telle que voulue par l’Accord de Nouméa. Matignon et Nouméa étaient les deux premières étapes d’une décolonisation réussie de la France, la troisième étape pacifique, qui dure depuis trente-six ans a été détruite en trois jours, pour reprendre la formule de </w:t>
      </w:r>
      <w:r w:rsidR="00FA14DE" w:rsidRPr="00FA14DE">
        <w:rPr>
          <w:rFonts w:ascii="Arial" w:eastAsia="Times New Roman" w:hAnsi="Arial" w:cs="Arial"/>
          <w:bCs/>
          <w:color w:val="1A1A1A"/>
          <w:sz w:val="20"/>
          <w:szCs w:val="20"/>
          <w:lang w:eastAsia="fr-FR"/>
        </w:rPr>
        <w:t>Romuald Pidjot</w:t>
      </w:r>
      <w:r w:rsidR="00FA14DE">
        <w:rPr>
          <w:rFonts w:ascii="Arial" w:eastAsia="Times New Roman" w:hAnsi="Arial" w:cs="Arial"/>
          <w:bCs/>
          <w:color w:val="1A1A1A"/>
          <w:sz w:val="20"/>
          <w:szCs w:val="20"/>
          <w:lang w:eastAsia="fr-FR"/>
        </w:rPr>
        <w:t xml:space="preserve"> sur Médiapart</w:t>
      </w:r>
      <w:r w:rsidR="00FA14DE" w:rsidRPr="00FA14DE">
        <w:rPr>
          <w:rFonts w:ascii="Arial" w:eastAsia="Times New Roman" w:hAnsi="Arial" w:cs="Arial"/>
          <w:color w:val="1A1A1A"/>
          <w:sz w:val="20"/>
          <w:szCs w:val="20"/>
          <w:lang w:eastAsia="fr-FR"/>
        </w:rPr>
        <w:t>, secrétaire adjoint de l’Union calédonienne, membre du bureau politique du Front de libération nationale kanak et socialiste (FLNKS).</w:t>
      </w:r>
    </w:p>
    <w:p w:rsidR="0002146E" w:rsidRDefault="00FA14DE" w:rsidP="00FA14DE">
      <w:pPr>
        <w:shd w:val="clear" w:color="auto" w:fill="FFFFFF"/>
        <w:jc w:val="both"/>
        <w:rPr>
          <w:rFonts w:ascii="Arial" w:eastAsia="Times New Roman" w:hAnsi="Arial" w:cs="Arial"/>
          <w:color w:val="1A1A1A"/>
          <w:sz w:val="20"/>
          <w:szCs w:val="20"/>
          <w:lang w:eastAsia="fr-FR"/>
        </w:rPr>
      </w:pPr>
      <w:r>
        <w:rPr>
          <w:rFonts w:ascii="Arial" w:eastAsia="Times New Roman" w:hAnsi="Arial" w:cs="Arial"/>
          <w:color w:val="1A1A1A"/>
          <w:sz w:val="20"/>
          <w:szCs w:val="20"/>
          <w:lang w:eastAsia="fr-FR"/>
        </w:rPr>
        <w:t xml:space="preserve">Poussé par la frange la plus radicale des indépendantistes, notamment la ministre de </w:t>
      </w:r>
      <w:r w:rsidR="0002146E">
        <w:rPr>
          <w:rFonts w:ascii="Arial" w:eastAsia="Times New Roman" w:hAnsi="Arial" w:cs="Arial"/>
          <w:color w:val="1A1A1A"/>
          <w:sz w:val="20"/>
          <w:szCs w:val="20"/>
          <w:lang w:eastAsia="fr-FR"/>
        </w:rPr>
        <w:t xml:space="preserve">la citoyenneté dans le gouvernement Borne, également présidente de la province sud de Nouvelle-Calédonie, le gouvernement, Emmanuel Macron et Gérard Darmanin en tête, en passant en force, ont oublié les leçons de l’histoire alors que le devoir de mémoire et de vérité de l’histoire aurait dû les guider. </w:t>
      </w:r>
    </w:p>
    <w:p w:rsidR="0002146E" w:rsidRDefault="0002146E" w:rsidP="00FA14DE">
      <w:pPr>
        <w:shd w:val="clear" w:color="auto" w:fill="FFFFFF"/>
        <w:jc w:val="both"/>
        <w:rPr>
          <w:rFonts w:ascii="Arial" w:eastAsia="Times New Roman" w:hAnsi="Arial" w:cs="Arial"/>
          <w:color w:val="1A1A1A"/>
          <w:sz w:val="20"/>
          <w:szCs w:val="20"/>
          <w:lang w:eastAsia="fr-FR"/>
        </w:rPr>
      </w:pPr>
    </w:p>
    <w:p w:rsidR="00722EB5" w:rsidRPr="00BC27FD" w:rsidRDefault="0002146E" w:rsidP="00BC27FD">
      <w:pPr>
        <w:jc w:val="both"/>
        <w:rPr>
          <w:rFonts w:ascii="Arial" w:hAnsi="Arial" w:cs="Arial"/>
          <w:sz w:val="20"/>
          <w:szCs w:val="20"/>
        </w:rPr>
      </w:pPr>
      <w:r>
        <w:rPr>
          <w:rFonts w:ascii="Arial" w:eastAsia="Times New Roman" w:hAnsi="Arial" w:cs="Arial"/>
          <w:color w:val="1A1A1A"/>
          <w:sz w:val="20"/>
          <w:szCs w:val="20"/>
          <w:lang w:eastAsia="fr-FR"/>
        </w:rPr>
        <w:t>Ce travail de mémoire, travaillé par Louis José Barbançon</w:t>
      </w:r>
      <w:r>
        <w:rPr>
          <w:rStyle w:val="Appelnotedebasdep"/>
          <w:rFonts w:ascii="Arial" w:eastAsia="Times New Roman" w:hAnsi="Arial" w:cs="Arial"/>
          <w:color w:val="1A1A1A"/>
          <w:sz w:val="20"/>
          <w:szCs w:val="20"/>
          <w:lang w:eastAsia="fr-FR"/>
        </w:rPr>
        <w:footnoteReference w:id="2"/>
      </w:r>
      <w:r>
        <w:rPr>
          <w:rFonts w:ascii="Arial" w:eastAsia="Times New Roman" w:hAnsi="Arial" w:cs="Arial"/>
          <w:color w:val="1A1A1A"/>
          <w:sz w:val="20"/>
          <w:szCs w:val="20"/>
          <w:lang w:eastAsia="fr-FR"/>
        </w:rPr>
        <w:t xml:space="preserve"> montre « </w:t>
      </w:r>
      <w:r>
        <w:rPr>
          <w:rFonts w:ascii="Arial" w:hAnsi="Arial" w:cs="Arial"/>
          <w:i/>
          <w:sz w:val="20"/>
          <w:szCs w:val="20"/>
        </w:rPr>
        <w:t>d</w:t>
      </w:r>
      <w:r w:rsidR="00722EB5" w:rsidRPr="00146F05">
        <w:rPr>
          <w:rFonts w:ascii="Arial" w:hAnsi="Arial" w:cs="Arial"/>
          <w:i/>
          <w:sz w:val="20"/>
          <w:szCs w:val="20"/>
        </w:rPr>
        <w:t>’un côté, une communauté kanak, enracinée par une présence de 3 000 ans, fondée sur l’oralité o</w:t>
      </w:r>
      <w:r w:rsidR="00F9404B">
        <w:rPr>
          <w:rFonts w:ascii="Arial" w:hAnsi="Arial" w:cs="Arial"/>
          <w:i/>
          <w:sz w:val="20"/>
          <w:szCs w:val="20"/>
        </w:rPr>
        <w:t>ù</w:t>
      </w:r>
      <w:r w:rsidR="00722EB5" w:rsidRPr="00146F05">
        <w:rPr>
          <w:rFonts w:ascii="Arial" w:hAnsi="Arial" w:cs="Arial"/>
          <w:i/>
          <w:sz w:val="20"/>
          <w:szCs w:val="20"/>
        </w:rPr>
        <w:t xml:space="preserve"> la mémoire relevait du vécu</w:t>
      </w:r>
      <w:r>
        <w:rPr>
          <w:rFonts w:ascii="Arial" w:hAnsi="Arial" w:cs="Arial"/>
          <w:i/>
          <w:sz w:val="20"/>
          <w:szCs w:val="20"/>
        </w:rPr>
        <w:t xml:space="preserve"> et d</w:t>
      </w:r>
      <w:r w:rsidR="00722EB5" w:rsidRPr="00146F05">
        <w:rPr>
          <w:rFonts w:ascii="Arial" w:hAnsi="Arial" w:cs="Arial"/>
          <w:i/>
          <w:sz w:val="20"/>
          <w:szCs w:val="20"/>
        </w:rPr>
        <w:t>e l’autre, la communauté européenne issue de la colonisation, où le processus d’une mémoire qui serait due aux Anciens par les contemporains pour les générations futures, ne relève pas non plus de l’évidence. Ce serait, plutôt, exactement le contraire. Longtemps, le droit à l’oubli a prévalu sur le devoir de mémoire. Hérétique et sacrilège était celui qui osait rompre le non-dit</w:t>
      </w:r>
      <w:r w:rsidR="00F9404B">
        <w:rPr>
          <w:rFonts w:ascii="Arial" w:hAnsi="Arial" w:cs="Arial"/>
          <w:i/>
          <w:sz w:val="20"/>
          <w:szCs w:val="20"/>
        </w:rPr>
        <w:t> ».</w:t>
      </w:r>
      <w:r w:rsidR="00F9404B" w:rsidRPr="00F9404B">
        <w:rPr>
          <w:rFonts w:ascii="Arial" w:hAnsi="Arial" w:cs="Arial"/>
          <w:sz w:val="20"/>
          <w:szCs w:val="20"/>
        </w:rPr>
        <w:t xml:space="preserve"> </w:t>
      </w:r>
      <w:r w:rsidR="00F9404B">
        <w:rPr>
          <w:rFonts w:ascii="Arial" w:hAnsi="Arial" w:cs="Arial"/>
          <w:sz w:val="20"/>
          <w:szCs w:val="20"/>
        </w:rPr>
        <w:t xml:space="preserve">Non-dit </w:t>
      </w:r>
      <w:r w:rsidR="00F9404B" w:rsidRPr="00146F05">
        <w:rPr>
          <w:rFonts w:ascii="Arial" w:hAnsi="Arial" w:cs="Arial"/>
          <w:sz w:val="20"/>
          <w:szCs w:val="20"/>
        </w:rPr>
        <w:t>qui</w:t>
      </w:r>
      <w:r w:rsidR="00F9404B">
        <w:rPr>
          <w:rFonts w:ascii="Arial" w:hAnsi="Arial" w:cs="Arial"/>
          <w:sz w:val="20"/>
          <w:szCs w:val="20"/>
        </w:rPr>
        <w:t xml:space="preserve"> couvre la </w:t>
      </w:r>
      <w:r w:rsidR="00BC27FD">
        <w:rPr>
          <w:rFonts w:ascii="Arial" w:hAnsi="Arial" w:cs="Arial"/>
          <w:sz w:val="20"/>
          <w:szCs w:val="20"/>
        </w:rPr>
        <w:t xml:space="preserve">réalité </w:t>
      </w:r>
      <w:r w:rsidR="00BC27FD" w:rsidRPr="00146F05">
        <w:rPr>
          <w:rFonts w:ascii="Arial" w:hAnsi="Arial" w:cs="Arial"/>
          <w:sz w:val="20"/>
          <w:szCs w:val="20"/>
        </w:rPr>
        <w:t>qu’entre</w:t>
      </w:r>
      <w:r w:rsidR="00BC27FD">
        <w:rPr>
          <w:rFonts w:ascii="Arial" w:hAnsi="Arial" w:cs="Arial"/>
          <w:sz w:val="20"/>
          <w:szCs w:val="20"/>
        </w:rPr>
        <w:t xml:space="preserve"> </w:t>
      </w:r>
      <w:r w:rsidR="00F9404B" w:rsidRPr="00146F05">
        <w:rPr>
          <w:rFonts w:ascii="Arial" w:hAnsi="Arial" w:cs="Arial"/>
          <w:sz w:val="20"/>
          <w:szCs w:val="20"/>
        </w:rPr>
        <w:t xml:space="preserve">1887 et 1938, </w:t>
      </w:r>
      <w:r w:rsidR="00F9404B">
        <w:rPr>
          <w:rFonts w:ascii="Arial" w:hAnsi="Arial" w:cs="Arial"/>
          <w:sz w:val="20"/>
          <w:szCs w:val="20"/>
        </w:rPr>
        <w:t xml:space="preserve">21 000 personnes </w:t>
      </w:r>
      <w:r w:rsidR="00BC27FD">
        <w:rPr>
          <w:rFonts w:ascii="Arial" w:hAnsi="Arial" w:cs="Arial"/>
          <w:sz w:val="20"/>
          <w:szCs w:val="20"/>
        </w:rPr>
        <w:t xml:space="preserve">ont été </w:t>
      </w:r>
      <w:r w:rsidR="00F9404B">
        <w:rPr>
          <w:rFonts w:ascii="Arial" w:hAnsi="Arial" w:cs="Arial"/>
          <w:sz w:val="20"/>
          <w:szCs w:val="20"/>
        </w:rPr>
        <w:t xml:space="preserve">exilées sur l’île, dont </w:t>
      </w:r>
      <w:r w:rsidR="00F9404B" w:rsidRPr="00146F05">
        <w:rPr>
          <w:rFonts w:ascii="Arial" w:hAnsi="Arial" w:cs="Arial"/>
          <w:sz w:val="20"/>
          <w:szCs w:val="20"/>
        </w:rPr>
        <w:t>3738 hommes</w:t>
      </w:r>
      <w:r w:rsidR="00F9404B">
        <w:rPr>
          <w:rFonts w:ascii="Arial" w:hAnsi="Arial" w:cs="Arial"/>
          <w:sz w:val="20"/>
          <w:szCs w:val="20"/>
        </w:rPr>
        <w:t xml:space="preserve"> (2100 Algériens)</w:t>
      </w:r>
      <w:r w:rsidR="00F9404B" w:rsidRPr="00146F05">
        <w:rPr>
          <w:rFonts w:ascii="Arial" w:hAnsi="Arial" w:cs="Arial"/>
          <w:sz w:val="20"/>
          <w:szCs w:val="20"/>
        </w:rPr>
        <w:t xml:space="preserve"> et 457 femmes </w:t>
      </w:r>
      <w:r w:rsidR="00F9404B">
        <w:rPr>
          <w:rFonts w:ascii="Arial" w:hAnsi="Arial" w:cs="Arial"/>
          <w:sz w:val="20"/>
          <w:szCs w:val="20"/>
        </w:rPr>
        <w:t xml:space="preserve">condamnées </w:t>
      </w:r>
      <w:r w:rsidR="00F9404B" w:rsidRPr="00146F05">
        <w:rPr>
          <w:rFonts w:ascii="Arial" w:hAnsi="Arial" w:cs="Arial"/>
          <w:sz w:val="20"/>
          <w:szCs w:val="20"/>
        </w:rPr>
        <w:t>à être immatriculés sur les registres de la relégation</w:t>
      </w:r>
      <w:r w:rsidR="00F9404B">
        <w:rPr>
          <w:rFonts w:ascii="Arial" w:hAnsi="Arial" w:cs="Arial"/>
          <w:sz w:val="20"/>
          <w:szCs w:val="20"/>
        </w:rPr>
        <w:t xml:space="preserve"> où elles avaient un statut personnel à peine supérieur à celui des </w:t>
      </w:r>
      <w:r w:rsidR="00BC27FD">
        <w:rPr>
          <w:rFonts w:ascii="Arial" w:hAnsi="Arial" w:cs="Arial"/>
          <w:sz w:val="20"/>
          <w:szCs w:val="20"/>
        </w:rPr>
        <w:t>Kanaks. « </w:t>
      </w:r>
      <w:r w:rsidR="00722EB5" w:rsidRPr="00146F05">
        <w:rPr>
          <w:rFonts w:ascii="Arial" w:hAnsi="Arial" w:cs="Arial"/>
          <w:i/>
          <w:sz w:val="20"/>
          <w:szCs w:val="20"/>
        </w:rPr>
        <w:t>Je me suis, longtemps, interrogé à propos de cette disposition de l’esprit qui conduit notre société insulaire, issue d’une histoire coloniale, à penser et, même, à professer que l’oubli et le non-dit sont fondateurs, et que sans ces deux piliers, chez nous on dirait ces deux poteaux, il serait impossible de construire une case commune… </w:t>
      </w:r>
      <w:r w:rsidR="00722EB5" w:rsidRPr="00146F05">
        <w:rPr>
          <w:rFonts w:ascii="Arial" w:hAnsi="Arial" w:cs="Arial"/>
          <w:sz w:val="20"/>
          <w:szCs w:val="20"/>
        </w:rPr>
        <w:t>»</w:t>
      </w:r>
    </w:p>
    <w:p w:rsidR="00722EB5" w:rsidRPr="00146F05" w:rsidRDefault="00722EB5" w:rsidP="00722EB5">
      <w:pPr>
        <w:rPr>
          <w:rFonts w:ascii="Arial" w:hAnsi="Arial" w:cs="Arial"/>
          <w:sz w:val="20"/>
          <w:szCs w:val="20"/>
        </w:rPr>
      </w:pPr>
    </w:p>
    <w:p w:rsidR="00AC600F" w:rsidRPr="00146F05" w:rsidRDefault="00BC27FD" w:rsidP="00BC27FD">
      <w:pPr>
        <w:jc w:val="both"/>
        <w:rPr>
          <w:rFonts w:ascii="Arial" w:hAnsi="Arial" w:cs="Arial"/>
          <w:sz w:val="20"/>
          <w:szCs w:val="20"/>
        </w:rPr>
      </w:pPr>
      <w:r>
        <w:rPr>
          <w:rFonts w:ascii="Arial" w:hAnsi="Arial" w:cs="Arial"/>
          <w:sz w:val="20"/>
          <w:szCs w:val="20"/>
        </w:rPr>
        <w:t xml:space="preserve">Pourquoi devant cette complexité </w:t>
      </w:r>
      <w:r w:rsidR="0005009C">
        <w:rPr>
          <w:rFonts w:ascii="Arial" w:hAnsi="Arial" w:cs="Arial"/>
          <w:sz w:val="20"/>
          <w:szCs w:val="20"/>
        </w:rPr>
        <w:t>d’une</w:t>
      </w:r>
      <w:r>
        <w:rPr>
          <w:rFonts w:ascii="Arial" w:hAnsi="Arial" w:cs="Arial"/>
          <w:sz w:val="20"/>
          <w:szCs w:val="20"/>
        </w:rPr>
        <w:t xml:space="preserve"> décolonisation fragile, de long terme, qui allait dans la bonne direction, le gouvernement </w:t>
      </w:r>
      <w:r w:rsidR="0005009C">
        <w:rPr>
          <w:rFonts w:ascii="Arial" w:hAnsi="Arial" w:cs="Arial"/>
          <w:sz w:val="20"/>
          <w:szCs w:val="20"/>
        </w:rPr>
        <w:t xml:space="preserve">en s’appuyant sur les éléments les plus radicaux contre l’indépendance, </w:t>
      </w:r>
      <w:r>
        <w:rPr>
          <w:rFonts w:ascii="Arial" w:hAnsi="Arial" w:cs="Arial"/>
          <w:sz w:val="20"/>
          <w:szCs w:val="20"/>
        </w:rPr>
        <w:t xml:space="preserve">a choisi la voie </w:t>
      </w:r>
      <w:r w:rsidR="0005009C">
        <w:rPr>
          <w:rFonts w:ascii="Arial" w:hAnsi="Arial" w:cs="Arial"/>
          <w:sz w:val="20"/>
          <w:szCs w:val="20"/>
        </w:rPr>
        <w:t xml:space="preserve">du torpillage d’un processus politique qui amenait l’éloignement avec à terme l’accord envisageable de la majorité des Calédoniens </w:t>
      </w:r>
      <w:r>
        <w:rPr>
          <w:rFonts w:ascii="Arial" w:hAnsi="Arial" w:cs="Arial"/>
          <w:sz w:val="20"/>
          <w:szCs w:val="20"/>
        </w:rPr>
        <w:t>? C’est qu’aujourd’hui encore l</w:t>
      </w:r>
      <w:r w:rsidR="00AC600F" w:rsidRPr="00146F05">
        <w:rPr>
          <w:rFonts w:ascii="Arial" w:hAnsi="Arial" w:cs="Arial"/>
          <w:sz w:val="20"/>
          <w:szCs w:val="20"/>
        </w:rPr>
        <w:t xml:space="preserve">es colonies </w:t>
      </w:r>
      <w:r>
        <w:rPr>
          <w:rFonts w:ascii="Arial" w:hAnsi="Arial" w:cs="Arial"/>
          <w:sz w:val="20"/>
          <w:szCs w:val="20"/>
        </w:rPr>
        <w:t>doivent</w:t>
      </w:r>
      <w:r w:rsidR="00AC600F" w:rsidRPr="00146F05">
        <w:rPr>
          <w:rFonts w:ascii="Arial" w:hAnsi="Arial" w:cs="Arial"/>
          <w:sz w:val="20"/>
          <w:szCs w:val="20"/>
        </w:rPr>
        <w:t xml:space="preserve"> avant tout être utiles à la métropole</w:t>
      </w:r>
      <w:r>
        <w:rPr>
          <w:rFonts w:ascii="Arial" w:hAnsi="Arial" w:cs="Arial"/>
          <w:sz w:val="20"/>
          <w:szCs w:val="20"/>
        </w:rPr>
        <w:t>. Outre sa position géostratégique dans le pacifique sud, l</w:t>
      </w:r>
      <w:r w:rsidRPr="00BC27FD">
        <w:rPr>
          <w:rFonts w:ascii="Arial" w:hAnsi="Arial" w:cs="Arial"/>
          <w:sz w:val="20"/>
          <w:szCs w:val="20"/>
        </w:rPr>
        <w:t xml:space="preserve">e territoire abrite </w:t>
      </w:r>
      <w:hyperlink r:id="rId8" w:tgtFrame="_blank" w:history="1">
        <w:r>
          <w:rPr>
            <w:rFonts w:ascii="Arial" w:hAnsi="Arial" w:cs="Arial"/>
            <w:sz w:val="20"/>
            <w:szCs w:val="20"/>
          </w:rPr>
          <w:t>le quart</w:t>
        </w:r>
        <w:r w:rsidRPr="00BC27FD">
          <w:rPr>
            <w:rFonts w:ascii="Arial" w:hAnsi="Arial" w:cs="Arial"/>
            <w:sz w:val="20"/>
            <w:szCs w:val="20"/>
          </w:rPr>
          <w:t xml:space="preserve"> des ressources mondiales en nickel</w:t>
        </w:r>
      </w:hyperlink>
      <w:r w:rsidRPr="00BC27FD">
        <w:rPr>
          <w:rFonts w:ascii="Arial" w:hAnsi="Arial" w:cs="Arial"/>
          <w:sz w:val="20"/>
          <w:szCs w:val="20"/>
        </w:rPr>
        <w:t>, un élément indispensable pour fabriquer des batteries de </w:t>
      </w:r>
      <w:hyperlink r:id="rId9" w:history="1">
        <w:r w:rsidRPr="00BC27FD">
          <w:rPr>
            <w:rFonts w:ascii="Arial" w:hAnsi="Arial" w:cs="Arial"/>
            <w:sz w:val="20"/>
            <w:szCs w:val="20"/>
          </w:rPr>
          <w:t>voitures électriques</w:t>
        </w:r>
      </w:hyperlink>
      <w:r w:rsidRPr="00BC27FD">
        <w:rPr>
          <w:rFonts w:ascii="Arial" w:hAnsi="Arial" w:cs="Arial"/>
          <w:sz w:val="20"/>
          <w:szCs w:val="20"/>
        </w:rPr>
        <w:t xml:space="preserve">. </w:t>
      </w:r>
      <w:r w:rsidR="0005009C">
        <w:rPr>
          <w:rFonts w:ascii="Arial" w:hAnsi="Arial" w:cs="Arial"/>
          <w:sz w:val="20"/>
          <w:szCs w:val="20"/>
        </w:rPr>
        <w:t xml:space="preserve">Cette remontée d’un vieil impensé colonial français, qu’on croyait dépassé après les leçons de l’histoire, illustre aussi la pensée politique du gouvernement dans la répression de ses oppositions : violences policières et criminalisation de la radicalité comme pour les Gilets jaunes et les Soulèvements de la Terre. </w:t>
      </w:r>
    </w:p>
    <w:p w:rsidR="00106627" w:rsidRPr="00146F05" w:rsidRDefault="00106627" w:rsidP="00AC600F">
      <w:pPr>
        <w:rPr>
          <w:rFonts w:ascii="Arial" w:hAnsi="Arial" w:cs="Arial"/>
          <w:sz w:val="20"/>
          <w:szCs w:val="20"/>
        </w:rPr>
      </w:pPr>
    </w:p>
    <w:p w:rsidR="00722EB5" w:rsidRPr="00146F05" w:rsidRDefault="00722EB5" w:rsidP="004F0D50">
      <w:pPr>
        <w:jc w:val="both"/>
        <w:rPr>
          <w:rFonts w:ascii="Arial" w:hAnsi="Arial" w:cs="Arial"/>
          <w:sz w:val="20"/>
          <w:szCs w:val="20"/>
        </w:rPr>
      </w:pPr>
    </w:p>
    <w:p w:rsidR="00786AA7" w:rsidRPr="00146F05" w:rsidRDefault="00786AA7" w:rsidP="00786AA7">
      <w:pPr>
        <w:shd w:val="clear" w:color="auto" w:fill="FFFFFF"/>
        <w:rPr>
          <w:rFonts w:ascii="Arial" w:eastAsia="Times New Roman" w:hAnsi="Arial" w:cs="Arial"/>
          <w:color w:val="1A1A1A"/>
          <w:sz w:val="20"/>
          <w:szCs w:val="20"/>
          <w:lang w:eastAsia="fr-FR"/>
        </w:rPr>
      </w:pPr>
    </w:p>
    <w:p w:rsidR="00786AA7" w:rsidRPr="00146F05" w:rsidRDefault="00786AA7" w:rsidP="00786AA7">
      <w:pPr>
        <w:shd w:val="clear" w:color="auto" w:fill="FFFFFF"/>
        <w:rPr>
          <w:rFonts w:ascii="Arial" w:eastAsia="Times New Roman" w:hAnsi="Arial" w:cs="Arial"/>
          <w:color w:val="1A1A1A"/>
          <w:sz w:val="20"/>
          <w:szCs w:val="20"/>
          <w:lang w:eastAsia="fr-FR"/>
        </w:rPr>
      </w:pPr>
    </w:p>
    <w:p w:rsidR="00786AA7" w:rsidRPr="00786AA7" w:rsidRDefault="00786AA7" w:rsidP="00786AA7">
      <w:pPr>
        <w:shd w:val="clear" w:color="auto" w:fill="FFFFFF"/>
        <w:rPr>
          <w:rFonts w:ascii="Georgia" w:eastAsia="Times New Roman" w:hAnsi="Georgia" w:cs="Times New Roman"/>
          <w:color w:val="1A1A1A"/>
          <w:lang w:eastAsia="fr-FR"/>
        </w:rPr>
      </w:pPr>
    </w:p>
    <w:p w:rsidR="00722EB5" w:rsidRDefault="00722EB5" w:rsidP="004F0D50">
      <w:pPr>
        <w:jc w:val="both"/>
        <w:rPr>
          <w:rFonts w:ascii="Arial" w:hAnsi="Arial" w:cs="Arial"/>
          <w:sz w:val="22"/>
          <w:szCs w:val="22"/>
        </w:rPr>
      </w:pPr>
    </w:p>
    <w:p w:rsidR="00D12973" w:rsidRPr="004F0D50" w:rsidRDefault="004F0D50" w:rsidP="004F0D50">
      <w:pPr>
        <w:jc w:val="both"/>
        <w:rPr>
          <w:rFonts w:ascii="Arial" w:hAnsi="Arial" w:cs="Arial"/>
          <w:sz w:val="22"/>
          <w:szCs w:val="22"/>
        </w:rPr>
      </w:pPr>
      <w:r>
        <w:rPr>
          <w:rFonts w:ascii="Arial" w:hAnsi="Arial" w:cs="Arial"/>
          <w:sz w:val="22"/>
          <w:szCs w:val="22"/>
        </w:rPr>
        <w:t xml:space="preserve"> </w:t>
      </w:r>
    </w:p>
    <w:sectPr w:rsidR="00D12973" w:rsidRPr="004F0D50" w:rsidSect="004D5A9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15F" w:rsidRDefault="0000215F" w:rsidP="009B2D9B">
      <w:r>
        <w:separator/>
      </w:r>
    </w:p>
  </w:endnote>
  <w:endnote w:type="continuationSeparator" w:id="0">
    <w:p w:rsidR="0000215F" w:rsidRDefault="0000215F" w:rsidP="009B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15F" w:rsidRDefault="0000215F" w:rsidP="009B2D9B">
      <w:r>
        <w:separator/>
      </w:r>
    </w:p>
  </w:footnote>
  <w:footnote w:type="continuationSeparator" w:id="0">
    <w:p w:rsidR="0000215F" w:rsidRDefault="0000215F" w:rsidP="009B2D9B">
      <w:r>
        <w:continuationSeparator/>
      </w:r>
    </w:p>
  </w:footnote>
  <w:footnote w:id="1">
    <w:p w:rsidR="009B2D9B" w:rsidRPr="009B2D9B" w:rsidRDefault="009B2D9B" w:rsidP="009B2D9B">
      <w:pPr>
        <w:shd w:val="clear" w:color="auto" w:fill="FFFFFF"/>
        <w:spacing w:before="100" w:beforeAutospacing="1" w:after="24"/>
        <w:rPr>
          <w:rFonts w:ascii="Arial" w:eastAsia="Times New Roman" w:hAnsi="Arial" w:cs="Arial"/>
          <w:color w:val="202122"/>
          <w:sz w:val="18"/>
          <w:szCs w:val="18"/>
          <w:lang w:eastAsia="fr-FR"/>
        </w:rPr>
      </w:pPr>
      <w:r>
        <w:rPr>
          <w:rStyle w:val="Appelnotedebasdep"/>
        </w:rPr>
        <w:footnoteRef/>
      </w:r>
      <w:r>
        <w:t xml:space="preserve"> </w:t>
      </w:r>
      <w:r w:rsidRPr="00E12F46">
        <w:rPr>
          <w:rFonts w:ascii="Arial" w:hAnsi="Arial" w:cs="Arial"/>
          <w:sz w:val="18"/>
          <w:szCs w:val="18"/>
        </w:rPr>
        <w:t>David Servenay</w:t>
      </w:r>
      <w:r w:rsidRPr="00E12F46">
        <w:rPr>
          <w:rFonts w:ascii="Arial" w:hAnsi="Arial" w:cs="Arial"/>
          <w:i/>
          <w:sz w:val="18"/>
          <w:szCs w:val="18"/>
        </w:rPr>
        <w:t xml:space="preserve">. Nouvelle Calédonie, l’aveu de Rocard sur l’affaire d’Ouvéa. </w:t>
      </w:r>
      <w:r w:rsidRPr="00E12F46">
        <w:rPr>
          <w:rFonts w:ascii="Arial" w:hAnsi="Arial" w:cs="Arial"/>
          <w:sz w:val="18"/>
          <w:szCs w:val="18"/>
        </w:rPr>
        <w:t>Rue 89. 19 août 2008.</w:t>
      </w:r>
    </w:p>
    <w:p w:rsidR="009B2D9B" w:rsidRDefault="009B2D9B">
      <w:pPr>
        <w:pStyle w:val="Notedebasdepage"/>
      </w:pPr>
    </w:p>
  </w:footnote>
  <w:footnote w:id="2">
    <w:p w:rsidR="0002146E" w:rsidRPr="0002146E" w:rsidRDefault="0002146E" w:rsidP="0002146E">
      <w:pPr>
        <w:rPr>
          <w:rFonts w:ascii="Arial" w:hAnsi="Arial" w:cs="Arial"/>
          <w:sz w:val="18"/>
          <w:szCs w:val="18"/>
        </w:rPr>
      </w:pPr>
      <w:r w:rsidRPr="0002146E">
        <w:rPr>
          <w:rStyle w:val="Appelnotedebasdep"/>
          <w:rFonts w:ascii="Arial" w:hAnsi="Arial" w:cs="Arial"/>
          <w:sz w:val="18"/>
          <w:szCs w:val="18"/>
        </w:rPr>
        <w:footnoteRef/>
      </w:r>
      <w:r w:rsidRPr="0002146E">
        <w:rPr>
          <w:rFonts w:ascii="Arial" w:hAnsi="Arial" w:cs="Arial"/>
          <w:sz w:val="18"/>
          <w:szCs w:val="18"/>
        </w:rPr>
        <w:t xml:space="preserve"> Louis José Barbançon. </w:t>
      </w:r>
      <w:r w:rsidRPr="0002146E">
        <w:rPr>
          <w:rFonts w:ascii="Arial" w:hAnsi="Arial" w:cs="Arial"/>
          <w:i/>
          <w:sz w:val="18"/>
          <w:szCs w:val="18"/>
        </w:rPr>
        <w:t>Mémoires oubliées, devoir de mémoire, devoir d'histoire</w:t>
      </w:r>
      <w:r w:rsidRPr="0002146E">
        <w:rPr>
          <w:rFonts w:ascii="Arial" w:hAnsi="Arial" w:cs="Arial"/>
          <w:sz w:val="18"/>
          <w:szCs w:val="18"/>
        </w:rPr>
        <w:t>. Présence africaine 2006 N°173</w:t>
      </w:r>
    </w:p>
    <w:p w:rsidR="0002146E" w:rsidRDefault="0002146E">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37F18"/>
    <w:multiLevelType w:val="multilevel"/>
    <w:tmpl w:val="31C4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93794"/>
    <w:multiLevelType w:val="multilevel"/>
    <w:tmpl w:val="E956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50"/>
    <w:rsid w:val="0000215F"/>
    <w:rsid w:val="0002146E"/>
    <w:rsid w:val="000252D1"/>
    <w:rsid w:val="0005009C"/>
    <w:rsid w:val="00063775"/>
    <w:rsid w:val="000B1AEF"/>
    <w:rsid w:val="00106627"/>
    <w:rsid w:val="001257FC"/>
    <w:rsid w:val="00146F05"/>
    <w:rsid w:val="001C4B6A"/>
    <w:rsid w:val="002640DD"/>
    <w:rsid w:val="00286F58"/>
    <w:rsid w:val="00290A01"/>
    <w:rsid w:val="002A4F53"/>
    <w:rsid w:val="00311898"/>
    <w:rsid w:val="00385FEA"/>
    <w:rsid w:val="003B30B1"/>
    <w:rsid w:val="004C5641"/>
    <w:rsid w:val="004D5A97"/>
    <w:rsid w:val="004E67A2"/>
    <w:rsid w:val="004F0D50"/>
    <w:rsid w:val="006200FF"/>
    <w:rsid w:val="006D1150"/>
    <w:rsid w:val="006F4285"/>
    <w:rsid w:val="00722EB5"/>
    <w:rsid w:val="007245D0"/>
    <w:rsid w:val="007363FF"/>
    <w:rsid w:val="00786AA7"/>
    <w:rsid w:val="007E044F"/>
    <w:rsid w:val="007F4A38"/>
    <w:rsid w:val="008F546D"/>
    <w:rsid w:val="009B2D9B"/>
    <w:rsid w:val="009C373D"/>
    <w:rsid w:val="00A07B13"/>
    <w:rsid w:val="00A90901"/>
    <w:rsid w:val="00AC600F"/>
    <w:rsid w:val="00AE5BB9"/>
    <w:rsid w:val="00B54874"/>
    <w:rsid w:val="00B73D7A"/>
    <w:rsid w:val="00BC27FD"/>
    <w:rsid w:val="00BF51EE"/>
    <w:rsid w:val="00C64AB2"/>
    <w:rsid w:val="00C8376E"/>
    <w:rsid w:val="00CC63F5"/>
    <w:rsid w:val="00CC746A"/>
    <w:rsid w:val="00D32AD2"/>
    <w:rsid w:val="00D3564B"/>
    <w:rsid w:val="00D618A8"/>
    <w:rsid w:val="00D90AA9"/>
    <w:rsid w:val="00DC6DC4"/>
    <w:rsid w:val="00DD16D3"/>
    <w:rsid w:val="00DD4EDC"/>
    <w:rsid w:val="00DE3D05"/>
    <w:rsid w:val="00E1045E"/>
    <w:rsid w:val="00E12F46"/>
    <w:rsid w:val="00E3122C"/>
    <w:rsid w:val="00E50A38"/>
    <w:rsid w:val="00E637A7"/>
    <w:rsid w:val="00E87397"/>
    <w:rsid w:val="00EB56AC"/>
    <w:rsid w:val="00F8608C"/>
    <w:rsid w:val="00F9404B"/>
    <w:rsid w:val="00FA14DE"/>
    <w:rsid w:val="00FD3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8421"/>
  <w14:defaultImageDpi w14:val="32767"/>
  <w15:chartTrackingRefBased/>
  <w15:docId w15:val="{6600A343-AA5B-F645-B45A-05D58934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articleauthor">
    <w:name w:val="a-article__author"/>
    <w:basedOn w:val="Policepardfaut"/>
    <w:rsid w:val="00DC6DC4"/>
  </w:style>
  <w:style w:type="character" w:customStyle="1" w:styleId="a-separator">
    <w:name w:val="a-separator"/>
    <w:basedOn w:val="Policepardfaut"/>
    <w:rsid w:val="00DC6DC4"/>
  </w:style>
  <w:style w:type="character" w:customStyle="1" w:styleId="a-articledate">
    <w:name w:val="a-article__date"/>
    <w:basedOn w:val="Policepardfaut"/>
    <w:rsid w:val="00DC6DC4"/>
  </w:style>
  <w:style w:type="paragraph" w:styleId="Notedebasdepage">
    <w:name w:val="footnote text"/>
    <w:basedOn w:val="Normal"/>
    <w:link w:val="NotedebasdepageCar"/>
    <w:uiPriority w:val="99"/>
    <w:semiHidden/>
    <w:unhideWhenUsed/>
    <w:rsid w:val="009B2D9B"/>
    <w:rPr>
      <w:sz w:val="20"/>
      <w:szCs w:val="20"/>
    </w:rPr>
  </w:style>
  <w:style w:type="character" w:customStyle="1" w:styleId="NotedebasdepageCar">
    <w:name w:val="Note de bas de page Car"/>
    <w:basedOn w:val="Policepardfaut"/>
    <w:link w:val="Notedebasdepage"/>
    <w:uiPriority w:val="99"/>
    <w:semiHidden/>
    <w:rsid w:val="009B2D9B"/>
    <w:rPr>
      <w:sz w:val="20"/>
      <w:szCs w:val="20"/>
    </w:rPr>
  </w:style>
  <w:style w:type="character" w:styleId="Appelnotedebasdep">
    <w:name w:val="footnote reference"/>
    <w:basedOn w:val="Policepardfaut"/>
    <w:uiPriority w:val="99"/>
    <w:semiHidden/>
    <w:unhideWhenUsed/>
    <w:rsid w:val="009B2D9B"/>
    <w:rPr>
      <w:vertAlign w:val="superscript"/>
    </w:rPr>
  </w:style>
  <w:style w:type="character" w:customStyle="1" w:styleId="reference-text">
    <w:name w:val="reference-text"/>
    <w:basedOn w:val="Policepardfaut"/>
    <w:rsid w:val="009B2D9B"/>
  </w:style>
  <w:style w:type="character" w:styleId="Lienhypertexte">
    <w:name w:val="Hyperlink"/>
    <w:basedOn w:val="Policepardfaut"/>
    <w:uiPriority w:val="99"/>
    <w:semiHidden/>
    <w:unhideWhenUsed/>
    <w:rsid w:val="009B2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33818">
      <w:bodyDiv w:val="1"/>
      <w:marLeft w:val="0"/>
      <w:marRight w:val="0"/>
      <w:marTop w:val="0"/>
      <w:marBottom w:val="0"/>
      <w:divBdr>
        <w:top w:val="none" w:sz="0" w:space="0" w:color="auto"/>
        <w:left w:val="none" w:sz="0" w:space="0" w:color="auto"/>
        <w:bottom w:val="none" w:sz="0" w:space="0" w:color="auto"/>
        <w:right w:val="none" w:sz="0" w:space="0" w:color="auto"/>
      </w:divBdr>
    </w:div>
    <w:div w:id="1061170720">
      <w:bodyDiv w:val="1"/>
      <w:marLeft w:val="0"/>
      <w:marRight w:val="0"/>
      <w:marTop w:val="0"/>
      <w:marBottom w:val="0"/>
      <w:divBdr>
        <w:top w:val="none" w:sz="0" w:space="0" w:color="auto"/>
        <w:left w:val="none" w:sz="0" w:space="0" w:color="auto"/>
        <w:bottom w:val="none" w:sz="0" w:space="0" w:color="auto"/>
        <w:right w:val="none" w:sz="0" w:space="0" w:color="auto"/>
      </w:divBdr>
    </w:div>
    <w:div w:id="1171411578">
      <w:bodyDiv w:val="1"/>
      <w:marLeft w:val="0"/>
      <w:marRight w:val="0"/>
      <w:marTop w:val="0"/>
      <w:marBottom w:val="0"/>
      <w:divBdr>
        <w:top w:val="none" w:sz="0" w:space="0" w:color="auto"/>
        <w:left w:val="none" w:sz="0" w:space="0" w:color="auto"/>
        <w:bottom w:val="none" w:sz="0" w:space="0" w:color="auto"/>
        <w:right w:val="none" w:sz="0" w:space="0" w:color="auto"/>
      </w:divBdr>
    </w:div>
    <w:div w:id="1355379664">
      <w:bodyDiv w:val="1"/>
      <w:marLeft w:val="0"/>
      <w:marRight w:val="0"/>
      <w:marTop w:val="0"/>
      <w:marBottom w:val="0"/>
      <w:divBdr>
        <w:top w:val="none" w:sz="0" w:space="0" w:color="auto"/>
        <w:left w:val="none" w:sz="0" w:space="0" w:color="auto"/>
        <w:bottom w:val="none" w:sz="0" w:space="0" w:color="auto"/>
        <w:right w:val="none" w:sz="0" w:space="0" w:color="auto"/>
      </w:divBdr>
    </w:div>
    <w:div w:id="1383288342">
      <w:bodyDiv w:val="1"/>
      <w:marLeft w:val="0"/>
      <w:marRight w:val="0"/>
      <w:marTop w:val="0"/>
      <w:marBottom w:val="0"/>
      <w:divBdr>
        <w:top w:val="none" w:sz="0" w:space="0" w:color="auto"/>
        <w:left w:val="none" w:sz="0" w:space="0" w:color="auto"/>
        <w:bottom w:val="none" w:sz="0" w:space="0" w:color="auto"/>
        <w:right w:val="none" w:sz="0" w:space="0" w:color="auto"/>
      </w:divBdr>
    </w:div>
    <w:div w:id="1646623293">
      <w:bodyDiv w:val="1"/>
      <w:marLeft w:val="0"/>
      <w:marRight w:val="0"/>
      <w:marTop w:val="0"/>
      <w:marBottom w:val="0"/>
      <w:divBdr>
        <w:top w:val="none" w:sz="0" w:space="0" w:color="auto"/>
        <w:left w:val="none" w:sz="0" w:space="0" w:color="auto"/>
        <w:bottom w:val="none" w:sz="0" w:space="0" w:color="auto"/>
        <w:right w:val="none" w:sz="0" w:space="0" w:color="auto"/>
      </w:divBdr>
    </w:div>
    <w:div w:id="1650859414">
      <w:bodyDiv w:val="1"/>
      <w:marLeft w:val="0"/>
      <w:marRight w:val="0"/>
      <w:marTop w:val="0"/>
      <w:marBottom w:val="0"/>
      <w:divBdr>
        <w:top w:val="none" w:sz="0" w:space="0" w:color="auto"/>
        <w:left w:val="none" w:sz="0" w:space="0" w:color="auto"/>
        <w:bottom w:val="none" w:sz="0" w:space="0" w:color="auto"/>
        <w:right w:val="none" w:sz="0" w:space="0" w:color="auto"/>
      </w:divBdr>
    </w:div>
    <w:div w:id="1737125397">
      <w:bodyDiv w:val="1"/>
      <w:marLeft w:val="0"/>
      <w:marRight w:val="0"/>
      <w:marTop w:val="0"/>
      <w:marBottom w:val="0"/>
      <w:divBdr>
        <w:top w:val="none" w:sz="0" w:space="0" w:color="auto"/>
        <w:left w:val="none" w:sz="0" w:space="0" w:color="auto"/>
        <w:bottom w:val="none" w:sz="0" w:space="0" w:color="auto"/>
        <w:right w:val="none" w:sz="0" w:space="0" w:color="auto"/>
      </w:divBdr>
    </w:div>
    <w:div w:id="1866097038">
      <w:bodyDiv w:val="1"/>
      <w:marLeft w:val="0"/>
      <w:marRight w:val="0"/>
      <w:marTop w:val="0"/>
      <w:marBottom w:val="0"/>
      <w:divBdr>
        <w:top w:val="none" w:sz="0" w:space="0" w:color="auto"/>
        <w:left w:val="none" w:sz="0" w:space="0" w:color="auto"/>
        <w:bottom w:val="none" w:sz="0" w:space="0" w:color="auto"/>
        <w:right w:val="none" w:sz="0" w:space="0" w:color="auto"/>
      </w:divBdr>
      <w:divsChild>
        <w:div w:id="832527656">
          <w:marLeft w:val="0"/>
          <w:marRight w:val="0"/>
          <w:marTop w:val="0"/>
          <w:marBottom w:val="0"/>
          <w:divBdr>
            <w:top w:val="none" w:sz="0" w:space="0" w:color="auto"/>
            <w:left w:val="none" w:sz="0" w:space="0" w:color="auto"/>
            <w:bottom w:val="none" w:sz="0" w:space="0" w:color="auto"/>
            <w:right w:val="none" w:sz="0" w:space="0" w:color="auto"/>
          </w:divBdr>
        </w:div>
        <w:div w:id="1831361156">
          <w:marLeft w:val="0"/>
          <w:marRight w:val="0"/>
          <w:marTop w:val="615"/>
          <w:marBottom w:val="0"/>
          <w:divBdr>
            <w:top w:val="single" w:sz="12" w:space="8" w:color="969FB4"/>
            <w:left w:val="none" w:sz="0" w:space="0" w:color="auto"/>
            <w:bottom w:val="none" w:sz="0" w:space="0" w:color="auto"/>
            <w:right w:val="none" w:sz="0" w:space="0" w:color="auto"/>
          </w:divBdr>
        </w:div>
        <w:div w:id="46303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mtv.com/economie/nouvelle-caledonie-la-crise-du-nickel-dont-l-archipel-detient-30-des-reserves-mondiales-au-c-ur-des-tensions_AD-20240515017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orterre.net/La-voiture-electri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7991E-D62B-5648-B192-37ED35E1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1676</Words>
  <Characters>9223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courtin</dc:creator>
  <cp:keywords/>
  <dc:description/>
  <cp:lastModifiedBy>christophe courtin</cp:lastModifiedBy>
  <cp:revision>11</cp:revision>
  <dcterms:created xsi:type="dcterms:W3CDTF">2024-05-17T03:37:00Z</dcterms:created>
  <dcterms:modified xsi:type="dcterms:W3CDTF">2024-05-19T19:29:00Z</dcterms:modified>
</cp:coreProperties>
</file>